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3E21" w14:textId="77777777" w:rsidR="004B4DE3" w:rsidRDefault="004B4DE3" w:rsidP="004B4DE3"/>
    <w:p w14:paraId="44575D71" w14:textId="77777777" w:rsidR="004B4DE3" w:rsidRDefault="004B4DE3" w:rsidP="004B4DE3"/>
    <w:p w14:paraId="66A88FA4" w14:textId="77777777" w:rsidR="004B4DE3" w:rsidRDefault="004B4DE3" w:rsidP="004B4DE3"/>
    <w:p w14:paraId="6B9B6D61" w14:textId="77777777" w:rsidR="004B4DE3" w:rsidRDefault="004B4DE3" w:rsidP="004B4DE3"/>
    <w:p w14:paraId="44C0042B" w14:textId="1FB4D392" w:rsidR="004B4DE3" w:rsidRPr="0007324C" w:rsidRDefault="009E329B" w:rsidP="004B4DE3">
      <w:pPr>
        <w:jc w:val="center"/>
        <w:rPr>
          <w:rFonts w:ascii="Montserrat Medium" w:hAnsi="Montserrat Medium" w:cs="Arial"/>
          <w:b/>
          <w:bCs/>
          <w:sz w:val="28"/>
          <w:szCs w:val="28"/>
        </w:rPr>
      </w:pPr>
      <w:r>
        <w:rPr>
          <w:rFonts w:ascii="Montserrat Medium" w:hAnsi="Montserrat Medium" w:cs="Arial"/>
          <w:b/>
          <w:bCs/>
          <w:sz w:val="28"/>
          <w:szCs w:val="28"/>
        </w:rPr>
        <w:t>Términos y Condiciones</w:t>
      </w:r>
    </w:p>
    <w:p w14:paraId="156CCF0C" w14:textId="77777777" w:rsidR="004B4DE3" w:rsidRPr="0007324C" w:rsidRDefault="004B4DE3" w:rsidP="004B4DE3"/>
    <w:p w14:paraId="0A4FC8A5"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Dirección de Innovación y Desarrollo Tecnológico</w:t>
      </w:r>
    </w:p>
    <w:p w14:paraId="31D107C8"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Coordinación de Datos y Analítica</w:t>
      </w:r>
    </w:p>
    <w:p w14:paraId="3B245315" w14:textId="77777777" w:rsidR="004B4DE3" w:rsidRDefault="004B4DE3" w:rsidP="004B4DE3"/>
    <w:p w14:paraId="450F75B7" w14:textId="77777777" w:rsidR="004B4DE3" w:rsidRPr="0007324C" w:rsidRDefault="004B4DE3" w:rsidP="004B4DE3"/>
    <w:p w14:paraId="7B9414C8" w14:textId="6B30B57A" w:rsidR="004B4DE3" w:rsidRPr="0007324C" w:rsidRDefault="00066420" w:rsidP="004B4DE3">
      <w:pPr>
        <w:jc w:val="center"/>
        <w:rPr>
          <w:rFonts w:ascii="Montserrat Medium" w:hAnsi="Montserrat Medium" w:cs="Arial"/>
          <w:b/>
          <w:bCs/>
          <w:sz w:val="24"/>
        </w:rPr>
      </w:pPr>
      <w:r>
        <w:rPr>
          <w:rFonts w:ascii="Montserrat Medium" w:hAnsi="Montserrat Medium" w:cs="Arial"/>
          <w:b/>
          <w:bCs/>
          <w:sz w:val="24"/>
        </w:rPr>
        <w:t>Servicio de s</w:t>
      </w:r>
      <w:r w:rsidR="004B4DE3" w:rsidRPr="0007324C">
        <w:rPr>
          <w:rFonts w:ascii="Montserrat Medium" w:hAnsi="Montserrat Medium" w:cs="Arial"/>
          <w:b/>
          <w:bCs/>
          <w:sz w:val="24"/>
        </w:rPr>
        <w:t xml:space="preserve">uscripción a una fuente de información especializada en temáticas relacionadas con </w:t>
      </w:r>
      <w:r w:rsidR="004B4DE3">
        <w:rPr>
          <w:rFonts w:ascii="Montserrat Medium" w:hAnsi="Montserrat Medium" w:cs="Arial"/>
          <w:b/>
          <w:bCs/>
          <w:sz w:val="24"/>
        </w:rPr>
        <w:t>T</w:t>
      </w:r>
      <w:r w:rsidR="004B4DE3" w:rsidRPr="0007324C">
        <w:rPr>
          <w:rFonts w:ascii="Montserrat Medium" w:hAnsi="Montserrat Medium" w:cs="Arial"/>
          <w:b/>
          <w:bCs/>
          <w:sz w:val="24"/>
        </w:rPr>
        <w:t xml:space="preserve">ecnologías de la </w:t>
      </w:r>
      <w:r w:rsidR="004B4DE3">
        <w:rPr>
          <w:rFonts w:ascii="Montserrat Medium" w:hAnsi="Montserrat Medium" w:cs="Arial"/>
          <w:b/>
          <w:bCs/>
          <w:sz w:val="24"/>
        </w:rPr>
        <w:t>I</w:t>
      </w:r>
      <w:r w:rsidR="004B4DE3" w:rsidRPr="0007324C">
        <w:rPr>
          <w:rFonts w:ascii="Montserrat Medium" w:hAnsi="Montserrat Medium" w:cs="Arial"/>
          <w:b/>
          <w:bCs/>
          <w:sz w:val="24"/>
        </w:rPr>
        <w:t xml:space="preserve">nformación, </w:t>
      </w:r>
      <w:r w:rsidR="004B4DE3">
        <w:rPr>
          <w:rFonts w:ascii="Montserrat Medium" w:hAnsi="Montserrat Medium" w:cs="Arial"/>
          <w:b/>
          <w:bCs/>
          <w:sz w:val="24"/>
        </w:rPr>
        <w:t>C</w:t>
      </w:r>
      <w:r w:rsidR="004B4DE3" w:rsidRPr="0007324C">
        <w:rPr>
          <w:rFonts w:ascii="Montserrat Medium" w:hAnsi="Montserrat Medium" w:cs="Arial"/>
          <w:b/>
          <w:bCs/>
          <w:sz w:val="24"/>
        </w:rPr>
        <w:t xml:space="preserve">omunicaciones y </w:t>
      </w:r>
      <w:r w:rsidR="004B4DE3">
        <w:rPr>
          <w:rFonts w:ascii="Montserrat Medium" w:hAnsi="Montserrat Medium" w:cs="Arial"/>
          <w:b/>
          <w:bCs/>
          <w:sz w:val="24"/>
        </w:rPr>
        <w:t>S</w:t>
      </w:r>
      <w:r w:rsidR="004B4DE3" w:rsidRPr="0007324C">
        <w:rPr>
          <w:rFonts w:ascii="Montserrat Medium" w:hAnsi="Montserrat Medium" w:cs="Arial"/>
          <w:b/>
          <w:bCs/>
          <w:sz w:val="24"/>
        </w:rPr>
        <w:t xml:space="preserve">eguridad de la </w:t>
      </w:r>
      <w:r w:rsidR="004B4DE3">
        <w:rPr>
          <w:rFonts w:ascii="Montserrat Medium" w:hAnsi="Montserrat Medium" w:cs="Arial"/>
          <w:b/>
          <w:bCs/>
          <w:sz w:val="24"/>
        </w:rPr>
        <w:t>I</w:t>
      </w:r>
      <w:r w:rsidR="004B4DE3" w:rsidRPr="0007324C">
        <w:rPr>
          <w:rFonts w:ascii="Montserrat Medium" w:hAnsi="Montserrat Medium" w:cs="Arial"/>
          <w:b/>
          <w:bCs/>
          <w:sz w:val="24"/>
        </w:rPr>
        <w:t>nformación</w:t>
      </w:r>
      <w:r w:rsidR="002E69A3">
        <w:rPr>
          <w:rFonts w:ascii="Montserrat Medium" w:hAnsi="Montserrat Medium" w:cs="Arial"/>
          <w:b/>
          <w:bCs/>
          <w:sz w:val="24"/>
        </w:rPr>
        <w:t>.</w:t>
      </w:r>
    </w:p>
    <w:p w14:paraId="64FF5856" w14:textId="77777777" w:rsidR="00CD15F1" w:rsidRDefault="00CD15F1"/>
    <w:p w14:paraId="6E4BCB76" w14:textId="6CC96B5F" w:rsidR="001E10AC" w:rsidRDefault="001E10AC">
      <w:r>
        <w:br w:type="page"/>
      </w:r>
    </w:p>
    <w:p w14:paraId="134AEDBE" w14:textId="77777777" w:rsidR="00A74832" w:rsidRPr="00A74832" w:rsidRDefault="00A74832" w:rsidP="00A74832">
      <w:pPr>
        <w:rPr>
          <w:b/>
          <w:lang w:val="es-ES"/>
        </w:rPr>
      </w:pPr>
    </w:p>
    <w:p w14:paraId="3C8F3FE1" w14:textId="36D76FBB" w:rsidR="00A74832" w:rsidRDefault="00A74832" w:rsidP="00A74832">
      <w:pPr>
        <w:rPr>
          <w:rFonts w:ascii="Montserrat SemiBold" w:hAnsi="Montserrat SemiBold"/>
          <w:b/>
          <w:bCs/>
          <w:sz w:val="24"/>
          <w:szCs w:val="36"/>
          <w:lang w:val="es-ES"/>
        </w:rPr>
      </w:pPr>
      <w:r w:rsidRPr="00C245BE">
        <w:rPr>
          <w:rFonts w:ascii="Montserrat SemiBold" w:hAnsi="Montserrat SemiBold"/>
          <w:b/>
          <w:bCs/>
          <w:sz w:val="24"/>
          <w:szCs w:val="36"/>
          <w:lang w:val="es-ES"/>
        </w:rPr>
        <w:t>Control de versiones del documento</w:t>
      </w:r>
      <w:r w:rsidR="000C2E03">
        <w:rPr>
          <w:rFonts w:ascii="Montserrat SemiBold" w:hAnsi="Montserrat SemiBold"/>
          <w:b/>
          <w:bCs/>
          <w:sz w:val="24"/>
          <w:szCs w:val="36"/>
          <w:lang w:val="es-ES"/>
        </w:rPr>
        <w:t xml:space="preserve"> </w:t>
      </w:r>
    </w:p>
    <w:p w14:paraId="3C3F1852" w14:textId="77777777" w:rsidR="00C245BE" w:rsidRPr="00C245BE" w:rsidRDefault="00C245BE" w:rsidP="00C245BE">
      <w:pPr>
        <w:rPr>
          <w:lang w:val="es-ES"/>
        </w:rPr>
      </w:pPr>
    </w:p>
    <w:tbl>
      <w:tblPr>
        <w:tblStyle w:val="Tablaconcuadrcula4-nfasis3"/>
        <w:tblW w:w="9202" w:type="dxa"/>
        <w:tblLook w:val="0620" w:firstRow="1" w:lastRow="0" w:firstColumn="0" w:lastColumn="0" w:noHBand="1" w:noVBand="1"/>
      </w:tblPr>
      <w:tblGrid>
        <w:gridCol w:w="1164"/>
        <w:gridCol w:w="1749"/>
        <w:gridCol w:w="3122"/>
        <w:gridCol w:w="3167"/>
      </w:tblGrid>
      <w:tr w:rsidR="00C245BE" w:rsidRPr="00114C9C" w14:paraId="6FDE6943" w14:textId="77777777">
        <w:trPr>
          <w:cnfStyle w:val="100000000000" w:firstRow="1" w:lastRow="0" w:firstColumn="0" w:lastColumn="0" w:oddVBand="0" w:evenVBand="0" w:oddHBand="0" w:evenHBand="0" w:firstRowFirstColumn="0" w:firstRowLastColumn="0" w:lastRowFirstColumn="0" w:lastRowLastColumn="0"/>
        </w:trPr>
        <w:tc>
          <w:tcPr>
            <w:tcW w:w="1164" w:type="dxa"/>
            <w:vAlign w:val="center"/>
          </w:tcPr>
          <w:p w14:paraId="3F5CF8CC" w14:textId="77777777" w:rsidR="00C245BE" w:rsidRPr="00114C9C" w:rsidRDefault="00C245BE">
            <w:pPr>
              <w:jc w:val="left"/>
              <w:rPr>
                <w:rFonts w:ascii="Montserrat SemiBold" w:hAnsi="Montserrat SemiBold"/>
              </w:rPr>
            </w:pPr>
            <w:r w:rsidRPr="00114C9C">
              <w:rPr>
                <w:rFonts w:ascii="Montserrat SemiBold" w:hAnsi="Montserrat SemiBold"/>
              </w:rPr>
              <w:t xml:space="preserve">Versión </w:t>
            </w:r>
          </w:p>
        </w:tc>
        <w:tc>
          <w:tcPr>
            <w:tcW w:w="1749" w:type="dxa"/>
            <w:vAlign w:val="center"/>
          </w:tcPr>
          <w:p w14:paraId="6CC18A9D" w14:textId="77777777" w:rsidR="00C245BE" w:rsidRPr="00114C9C" w:rsidRDefault="00C245BE">
            <w:pPr>
              <w:jc w:val="left"/>
              <w:rPr>
                <w:rFonts w:ascii="Montserrat SemiBold" w:hAnsi="Montserrat SemiBold"/>
              </w:rPr>
            </w:pPr>
            <w:r w:rsidRPr="00114C9C">
              <w:rPr>
                <w:rFonts w:ascii="Montserrat SemiBold" w:hAnsi="Montserrat SemiBold"/>
              </w:rPr>
              <w:t xml:space="preserve">Fecha </w:t>
            </w:r>
          </w:p>
        </w:tc>
        <w:tc>
          <w:tcPr>
            <w:tcW w:w="3122" w:type="dxa"/>
            <w:vAlign w:val="center"/>
          </w:tcPr>
          <w:p w14:paraId="57EFA770" w14:textId="77777777" w:rsidR="00C245BE" w:rsidRPr="00114C9C" w:rsidRDefault="00C245BE">
            <w:pPr>
              <w:jc w:val="left"/>
              <w:rPr>
                <w:rFonts w:ascii="Montserrat SemiBold" w:hAnsi="Montserrat SemiBold"/>
              </w:rPr>
            </w:pPr>
            <w:r w:rsidRPr="00114C9C">
              <w:rPr>
                <w:rFonts w:ascii="Montserrat SemiBold" w:hAnsi="Montserrat SemiBold"/>
              </w:rPr>
              <w:t xml:space="preserve">Descripción </w:t>
            </w:r>
          </w:p>
        </w:tc>
        <w:tc>
          <w:tcPr>
            <w:tcW w:w="3167" w:type="dxa"/>
            <w:vAlign w:val="center"/>
          </w:tcPr>
          <w:p w14:paraId="1FF75E03" w14:textId="77777777" w:rsidR="00C245BE" w:rsidRPr="00114C9C" w:rsidRDefault="00C245BE">
            <w:pPr>
              <w:jc w:val="left"/>
              <w:rPr>
                <w:rFonts w:ascii="Montserrat SemiBold" w:hAnsi="Montserrat SemiBold"/>
              </w:rPr>
            </w:pPr>
            <w:r w:rsidRPr="00114C9C">
              <w:rPr>
                <w:rFonts w:ascii="Montserrat SemiBold" w:hAnsi="Montserrat SemiBold"/>
              </w:rPr>
              <w:t xml:space="preserve">Responsable </w:t>
            </w:r>
          </w:p>
        </w:tc>
      </w:tr>
      <w:tr w:rsidR="00C245BE" w:rsidRPr="00114C9C" w14:paraId="5E3BBC9C" w14:textId="77777777">
        <w:trPr>
          <w:trHeight w:val="503"/>
        </w:trPr>
        <w:tc>
          <w:tcPr>
            <w:tcW w:w="1164" w:type="dxa"/>
            <w:vAlign w:val="center"/>
          </w:tcPr>
          <w:p w14:paraId="427916D1" w14:textId="77777777" w:rsidR="00C245BE" w:rsidRPr="00114C9C" w:rsidRDefault="00C245BE">
            <w:pPr>
              <w:spacing w:line="276" w:lineRule="auto"/>
              <w:jc w:val="center"/>
            </w:pPr>
            <w:r w:rsidRPr="00114C9C">
              <w:t>0.1</w:t>
            </w:r>
          </w:p>
        </w:tc>
        <w:tc>
          <w:tcPr>
            <w:tcW w:w="1749" w:type="dxa"/>
            <w:vAlign w:val="center"/>
          </w:tcPr>
          <w:p w14:paraId="3A6D23EC" w14:textId="78051824" w:rsidR="00C245BE" w:rsidRPr="00433CD1" w:rsidRDefault="00000000">
            <w:pPr>
              <w:spacing w:line="276" w:lineRule="auto"/>
              <w:jc w:val="center"/>
            </w:pPr>
            <w:sdt>
              <w:sdtPr>
                <w:id w:val="-376320740"/>
                <w:placeholder>
                  <w:docPart w:val="348D2E15FB929C4CBF45F0D54F599436"/>
                </w:placeholder>
                <w:date w:fullDate="2026-01-16T00:00:00Z">
                  <w:dateFormat w:val="dd/MM/yyyy"/>
                  <w:lid w:val="es-MX"/>
                  <w:storeMappedDataAs w:val="dateTime"/>
                  <w:calendar w:val="gregorian"/>
                </w:date>
              </w:sdtPr>
              <w:sdtContent>
                <w:r w:rsidR="00453E8A">
                  <w:t>16/01/2026</w:t>
                </w:r>
              </w:sdtContent>
            </w:sdt>
          </w:p>
        </w:tc>
        <w:tc>
          <w:tcPr>
            <w:tcW w:w="3122" w:type="dxa"/>
            <w:vAlign w:val="center"/>
          </w:tcPr>
          <w:p w14:paraId="0807DFF7" w14:textId="77777777" w:rsidR="00C245BE" w:rsidRPr="00114C9C" w:rsidRDefault="00C245BE">
            <w:pPr>
              <w:spacing w:line="276" w:lineRule="auto"/>
              <w:jc w:val="left"/>
            </w:pPr>
            <w:r w:rsidRPr="00114C9C">
              <w:t xml:space="preserve">Elaboración del documento </w:t>
            </w:r>
          </w:p>
        </w:tc>
        <w:tc>
          <w:tcPr>
            <w:tcW w:w="3167" w:type="dxa"/>
            <w:vAlign w:val="center"/>
          </w:tcPr>
          <w:p w14:paraId="3127C84B" w14:textId="77777777" w:rsidR="00C245BE" w:rsidRPr="00114C9C" w:rsidRDefault="00C245BE">
            <w:pPr>
              <w:spacing w:line="276" w:lineRule="auto"/>
              <w:jc w:val="left"/>
            </w:pPr>
            <w:r w:rsidRPr="00114C9C">
              <w:t>Joel Zaines Reyes</w:t>
            </w:r>
          </w:p>
        </w:tc>
      </w:tr>
      <w:tr w:rsidR="00C245BE" w:rsidRPr="00114C9C" w14:paraId="1CC56476" w14:textId="77777777">
        <w:trPr>
          <w:trHeight w:val="492"/>
        </w:trPr>
        <w:tc>
          <w:tcPr>
            <w:tcW w:w="1164" w:type="dxa"/>
            <w:vAlign w:val="center"/>
          </w:tcPr>
          <w:p w14:paraId="34BFA4EF" w14:textId="77777777" w:rsidR="00C245BE" w:rsidRDefault="00C245BE">
            <w:pPr>
              <w:spacing w:line="276" w:lineRule="auto"/>
              <w:jc w:val="center"/>
            </w:pPr>
            <w:r>
              <w:t>0.2</w:t>
            </w:r>
          </w:p>
        </w:tc>
        <w:tc>
          <w:tcPr>
            <w:tcW w:w="1749" w:type="dxa"/>
            <w:vAlign w:val="center"/>
          </w:tcPr>
          <w:p w14:paraId="37272CC2" w14:textId="0FBBE4AB" w:rsidR="00C245BE" w:rsidRPr="00433CD1" w:rsidRDefault="00000000">
            <w:pPr>
              <w:spacing w:line="276" w:lineRule="auto"/>
              <w:jc w:val="center"/>
            </w:pPr>
            <w:sdt>
              <w:sdtPr>
                <w:id w:val="-1341083221"/>
                <w:placeholder>
                  <w:docPart w:val="9238CFCBEB90429488DA82693885C5B9"/>
                </w:placeholder>
                <w:date w:fullDate="2026-01-19T00:00:00Z">
                  <w:dateFormat w:val="dd/MM/yyyy"/>
                  <w:lid w:val="es-MX"/>
                  <w:storeMappedDataAs w:val="dateTime"/>
                  <w:calendar w:val="gregorian"/>
                </w:date>
              </w:sdtPr>
              <w:sdtContent>
                <w:r w:rsidR="00453E8A">
                  <w:t>19/01/2026</w:t>
                </w:r>
              </w:sdtContent>
            </w:sdt>
          </w:p>
        </w:tc>
        <w:tc>
          <w:tcPr>
            <w:tcW w:w="3122" w:type="dxa"/>
            <w:vAlign w:val="center"/>
          </w:tcPr>
          <w:p w14:paraId="74ECD056" w14:textId="77777777" w:rsidR="00C245BE" w:rsidRPr="00114C9C" w:rsidRDefault="00C245BE">
            <w:pPr>
              <w:spacing w:line="276" w:lineRule="auto"/>
              <w:jc w:val="left"/>
            </w:pPr>
            <w:r w:rsidRPr="00114C9C">
              <w:t>Revisión del documento</w:t>
            </w:r>
          </w:p>
        </w:tc>
        <w:tc>
          <w:tcPr>
            <w:tcW w:w="3167" w:type="dxa"/>
            <w:vAlign w:val="center"/>
          </w:tcPr>
          <w:p w14:paraId="3C01667C" w14:textId="5929CF03" w:rsidR="00C245BE" w:rsidRDefault="00083155">
            <w:pPr>
              <w:spacing w:line="276" w:lineRule="auto"/>
              <w:jc w:val="left"/>
            </w:pPr>
            <w:r>
              <w:t xml:space="preserve">Ricardo Enciso Garduño </w:t>
            </w:r>
          </w:p>
        </w:tc>
      </w:tr>
      <w:tr w:rsidR="00C245BE" w:rsidRPr="00114C9C" w14:paraId="5AF813A8" w14:textId="77777777">
        <w:trPr>
          <w:trHeight w:val="483"/>
        </w:trPr>
        <w:tc>
          <w:tcPr>
            <w:tcW w:w="1164" w:type="dxa"/>
            <w:vAlign w:val="center"/>
          </w:tcPr>
          <w:p w14:paraId="5BABCC4C" w14:textId="77777777" w:rsidR="00C245BE" w:rsidRPr="00114C9C" w:rsidRDefault="00C245BE">
            <w:pPr>
              <w:spacing w:line="276" w:lineRule="auto"/>
              <w:jc w:val="center"/>
            </w:pPr>
            <w:r w:rsidRPr="00114C9C">
              <w:t>1.0</w:t>
            </w:r>
          </w:p>
        </w:tc>
        <w:tc>
          <w:tcPr>
            <w:tcW w:w="1749" w:type="dxa"/>
            <w:vAlign w:val="center"/>
          </w:tcPr>
          <w:p w14:paraId="68C959BF" w14:textId="5458FFFB" w:rsidR="00C245BE" w:rsidRPr="00433CD1" w:rsidRDefault="00000000">
            <w:pPr>
              <w:spacing w:line="276" w:lineRule="auto"/>
              <w:jc w:val="center"/>
            </w:pPr>
            <w:sdt>
              <w:sdtPr>
                <w:id w:val="-187763640"/>
                <w:placeholder>
                  <w:docPart w:val="37BAF43F093B4AABB8A62D9C5BD6D566"/>
                </w:placeholder>
                <w:date w:fullDate="2026-01-20T00:00:00Z">
                  <w:dateFormat w:val="dd/MM/yyyy"/>
                  <w:lid w:val="es-MX"/>
                  <w:storeMappedDataAs w:val="dateTime"/>
                  <w:calendar w:val="gregorian"/>
                </w:date>
              </w:sdtPr>
              <w:sdtContent>
                <w:r w:rsidR="00453E8A">
                  <w:t>20/01/2026</w:t>
                </w:r>
              </w:sdtContent>
            </w:sdt>
          </w:p>
        </w:tc>
        <w:tc>
          <w:tcPr>
            <w:tcW w:w="3122" w:type="dxa"/>
            <w:vAlign w:val="center"/>
          </w:tcPr>
          <w:p w14:paraId="0F84E1EF" w14:textId="77777777" w:rsidR="00C245BE" w:rsidRPr="00114C9C" w:rsidRDefault="00C245BE">
            <w:pPr>
              <w:spacing w:line="276" w:lineRule="auto"/>
              <w:jc w:val="left"/>
            </w:pPr>
            <w:r w:rsidRPr="00114C9C">
              <w:t xml:space="preserve">Aprobación del documento </w:t>
            </w:r>
          </w:p>
        </w:tc>
        <w:tc>
          <w:tcPr>
            <w:tcW w:w="3167" w:type="dxa"/>
            <w:vAlign w:val="center"/>
          </w:tcPr>
          <w:p w14:paraId="77DC56BA" w14:textId="77777777" w:rsidR="00C245BE" w:rsidRPr="00114C9C" w:rsidRDefault="00C245BE">
            <w:pPr>
              <w:spacing w:line="276" w:lineRule="auto"/>
              <w:jc w:val="left"/>
            </w:pPr>
            <w:r w:rsidRPr="00114C9C">
              <w:t>Luis Antonio Basilio Lara</w:t>
            </w:r>
          </w:p>
        </w:tc>
      </w:tr>
    </w:tbl>
    <w:p w14:paraId="3787C634" w14:textId="77777777" w:rsidR="00A74832" w:rsidRPr="00A74832" w:rsidRDefault="00A74832" w:rsidP="00A74832">
      <w:pPr>
        <w:rPr>
          <w:b/>
        </w:rPr>
      </w:pPr>
    </w:p>
    <w:p w14:paraId="10A9DAFB" w14:textId="77777777" w:rsidR="001E10AC" w:rsidRDefault="001E10AC" w:rsidP="001E10AC"/>
    <w:p w14:paraId="7F1FF990" w14:textId="77777777" w:rsidR="00A74832" w:rsidRDefault="00A74832" w:rsidP="001E10AC"/>
    <w:p w14:paraId="4C8C0832" w14:textId="77777777" w:rsidR="00A74832" w:rsidRDefault="00A74832" w:rsidP="001E10AC"/>
    <w:p w14:paraId="6D1B7859" w14:textId="51E4E1DF" w:rsidR="00A74832" w:rsidRDefault="00A74832">
      <w:pPr>
        <w:jc w:val="left"/>
      </w:pPr>
      <w:r>
        <w:br w:type="page"/>
      </w:r>
    </w:p>
    <w:p w14:paraId="54BA054C" w14:textId="77777777" w:rsidR="00A74832" w:rsidRPr="001E10AC" w:rsidRDefault="00A74832" w:rsidP="001E10AC"/>
    <w:sdt>
      <w:sdtPr>
        <w:rPr>
          <w:rFonts w:ascii="Montserrat" w:eastAsiaTheme="minorEastAsia" w:hAnsi="Montserrat" w:cstheme="minorBidi"/>
          <w:b w:val="0"/>
          <w:bCs w:val="0"/>
          <w:color w:val="auto"/>
          <w:kern w:val="2"/>
          <w:sz w:val="20"/>
          <w:szCs w:val="20"/>
          <w:lang w:val="es-ES" w:eastAsia="en-US"/>
          <w14:ligatures w14:val="standardContextual"/>
        </w:rPr>
        <w:id w:val="-827048124"/>
        <w:docPartObj>
          <w:docPartGallery w:val="Table of Contents"/>
          <w:docPartUnique/>
        </w:docPartObj>
      </w:sdtPr>
      <w:sdtEndPr>
        <w:rPr>
          <w:lang w:val="es-MX"/>
        </w:rPr>
      </w:sdtEndPr>
      <w:sdtContent>
        <w:p w14:paraId="74ECFD76" w14:textId="59433B3B" w:rsidR="00557146" w:rsidRPr="00557146" w:rsidRDefault="00557146">
          <w:pPr>
            <w:pStyle w:val="TtuloTDC"/>
          </w:pPr>
          <w:r w:rsidRPr="00557146">
            <w:rPr>
              <w:lang w:val="es-ES"/>
            </w:rPr>
            <w:t>Contenido</w:t>
          </w:r>
        </w:p>
        <w:p w14:paraId="5FD10472" w14:textId="32B52BF7" w:rsidR="00C258B5" w:rsidRDefault="00557146">
          <w:pPr>
            <w:pStyle w:val="TDC1"/>
            <w:rPr>
              <w:rFonts w:asciiTheme="minorHAnsi" w:eastAsiaTheme="minorEastAsia" w:hAnsiTheme="minorHAnsi" w:cstheme="minorBidi"/>
              <w:bCs w:val="0"/>
              <w:noProof/>
              <w:sz w:val="24"/>
              <w:szCs w:val="24"/>
              <w:lang w:eastAsia="es-MX"/>
            </w:rPr>
          </w:pPr>
          <w:r>
            <w:fldChar w:fldCharType="begin"/>
          </w:r>
          <w:r>
            <w:instrText>TOC \o "1-3" \h \z \u</w:instrText>
          </w:r>
          <w:r>
            <w:fldChar w:fldCharType="separate"/>
          </w:r>
          <w:hyperlink w:anchor="_Toc219817785" w:history="1">
            <w:r w:rsidR="00C258B5" w:rsidRPr="00631599">
              <w:rPr>
                <w:rStyle w:val="Hipervnculo"/>
                <w:noProof/>
              </w:rPr>
              <w:t>1.</w:t>
            </w:r>
            <w:r w:rsidR="00C258B5">
              <w:rPr>
                <w:rFonts w:asciiTheme="minorHAnsi" w:eastAsiaTheme="minorEastAsia" w:hAnsiTheme="minorHAnsi" w:cstheme="minorBidi"/>
                <w:bCs w:val="0"/>
                <w:noProof/>
                <w:sz w:val="24"/>
                <w:szCs w:val="24"/>
                <w:lang w:eastAsia="es-MX"/>
              </w:rPr>
              <w:tab/>
            </w:r>
            <w:r w:rsidR="00C258B5" w:rsidRPr="00631599">
              <w:rPr>
                <w:rStyle w:val="Hipervnculo"/>
                <w:noProof/>
              </w:rPr>
              <w:t>Objetivo del Documento</w:t>
            </w:r>
            <w:r w:rsidR="00C258B5">
              <w:rPr>
                <w:noProof/>
                <w:webHidden/>
              </w:rPr>
              <w:tab/>
            </w:r>
            <w:r w:rsidR="00C258B5">
              <w:rPr>
                <w:noProof/>
                <w:webHidden/>
              </w:rPr>
              <w:fldChar w:fldCharType="begin"/>
            </w:r>
            <w:r w:rsidR="00C258B5">
              <w:rPr>
                <w:noProof/>
                <w:webHidden/>
              </w:rPr>
              <w:instrText xml:space="preserve"> PAGEREF _Toc219817785 \h </w:instrText>
            </w:r>
            <w:r w:rsidR="00C258B5">
              <w:rPr>
                <w:noProof/>
                <w:webHidden/>
              </w:rPr>
            </w:r>
            <w:r w:rsidR="00C258B5">
              <w:rPr>
                <w:noProof/>
                <w:webHidden/>
              </w:rPr>
              <w:fldChar w:fldCharType="separate"/>
            </w:r>
            <w:r w:rsidR="00371F78">
              <w:rPr>
                <w:noProof/>
                <w:webHidden/>
              </w:rPr>
              <w:t>5</w:t>
            </w:r>
            <w:r w:rsidR="00C258B5">
              <w:rPr>
                <w:noProof/>
                <w:webHidden/>
              </w:rPr>
              <w:fldChar w:fldCharType="end"/>
            </w:r>
          </w:hyperlink>
        </w:p>
        <w:p w14:paraId="70A4675F" w14:textId="168EDC3D" w:rsidR="00C258B5" w:rsidRDefault="00C258B5">
          <w:pPr>
            <w:pStyle w:val="TDC1"/>
            <w:rPr>
              <w:rFonts w:asciiTheme="minorHAnsi" w:eastAsiaTheme="minorEastAsia" w:hAnsiTheme="minorHAnsi" w:cstheme="minorBidi"/>
              <w:bCs w:val="0"/>
              <w:noProof/>
              <w:sz w:val="24"/>
              <w:szCs w:val="24"/>
              <w:lang w:eastAsia="es-MX"/>
            </w:rPr>
          </w:pPr>
          <w:hyperlink w:anchor="_Toc219817786" w:history="1">
            <w:r w:rsidRPr="00631599">
              <w:rPr>
                <w:rStyle w:val="Hipervnculo"/>
                <w:noProof/>
              </w:rPr>
              <w:t>2.</w:t>
            </w:r>
            <w:r>
              <w:rPr>
                <w:rFonts w:asciiTheme="minorHAnsi" w:eastAsiaTheme="minorEastAsia" w:hAnsiTheme="minorHAnsi" w:cstheme="minorBidi"/>
                <w:bCs w:val="0"/>
                <w:noProof/>
                <w:sz w:val="24"/>
                <w:szCs w:val="24"/>
                <w:lang w:eastAsia="es-MX"/>
              </w:rPr>
              <w:tab/>
            </w:r>
            <w:r w:rsidRPr="00631599">
              <w:rPr>
                <w:rStyle w:val="Hipervnculo"/>
                <w:noProof/>
              </w:rPr>
              <w:t>Vigencia de la contratación y ejercicio presupuestal al que corresponda</w:t>
            </w:r>
            <w:r>
              <w:rPr>
                <w:noProof/>
                <w:webHidden/>
              </w:rPr>
              <w:tab/>
            </w:r>
            <w:r>
              <w:rPr>
                <w:noProof/>
                <w:webHidden/>
              </w:rPr>
              <w:fldChar w:fldCharType="begin"/>
            </w:r>
            <w:r>
              <w:rPr>
                <w:noProof/>
                <w:webHidden/>
              </w:rPr>
              <w:instrText xml:space="preserve"> PAGEREF _Toc219817786 \h </w:instrText>
            </w:r>
            <w:r>
              <w:rPr>
                <w:noProof/>
                <w:webHidden/>
              </w:rPr>
            </w:r>
            <w:r>
              <w:rPr>
                <w:noProof/>
                <w:webHidden/>
              </w:rPr>
              <w:fldChar w:fldCharType="separate"/>
            </w:r>
            <w:r w:rsidR="00371F78">
              <w:rPr>
                <w:noProof/>
                <w:webHidden/>
              </w:rPr>
              <w:t>5</w:t>
            </w:r>
            <w:r>
              <w:rPr>
                <w:noProof/>
                <w:webHidden/>
              </w:rPr>
              <w:fldChar w:fldCharType="end"/>
            </w:r>
          </w:hyperlink>
        </w:p>
        <w:p w14:paraId="6E1E9F2B" w14:textId="041084D2" w:rsidR="00C258B5" w:rsidRDefault="00C258B5">
          <w:pPr>
            <w:pStyle w:val="TDC1"/>
            <w:rPr>
              <w:rFonts w:asciiTheme="minorHAnsi" w:eastAsiaTheme="minorEastAsia" w:hAnsiTheme="minorHAnsi" w:cstheme="minorBidi"/>
              <w:bCs w:val="0"/>
              <w:noProof/>
              <w:sz w:val="24"/>
              <w:szCs w:val="24"/>
              <w:lang w:eastAsia="es-MX"/>
            </w:rPr>
          </w:pPr>
          <w:hyperlink w:anchor="_Toc219817787" w:history="1">
            <w:r w:rsidRPr="00631599">
              <w:rPr>
                <w:rStyle w:val="Hipervnculo"/>
                <w:noProof/>
              </w:rPr>
              <w:t>3.</w:t>
            </w:r>
            <w:r>
              <w:rPr>
                <w:rFonts w:asciiTheme="minorHAnsi" w:eastAsiaTheme="minorEastAsia" w:hAnsiTheme="minorHAnsi" w:cstheme="minorBidi"/>
                <w:bCs w:val="0"/>
                <w:noProof/>
                <w:sz w:val="24"/>
                <w:szCs w:val="24"/>
                <w:lang w:eastAsia="es-MX"/>
              </w:rPr>
              <w:tab/>
            </w:r>
            <w:r w:rsidRPr="00631599">
              <w:rPr>
                <w:rStyle w:val="Hipervnculo"/>
                <w:noProof/>
              </w:rPr>
              <w:t>Plazo de entrega del servicio</w:t>
            </w:r>
            <w:r>
              <w:rPr>
                <w:noProof/>
                <w:webHidden/>
              </w:rPr>
              <w:tab/>
            </w:r>
            <w:r>
              <w:rPr>
                <w:noProof/>
                <w:webHidden/>
              </w:rPr>
              <w:fldChar w:fldCharType="begin"/>
            </w:r>
            <w:r>
              <w:rPr>
                <w:noProof/>
                <w:webHidden/>
              </w:rPr>
              <w:instrText xml:space="preserve"> PAGEREF _Toc219817787 \h </w:instrText>
            </w:r>
            <w:r>
              <w:rPr>
                <w:noProof/>
                <w:webHidden/>
              </w:rPr>
            </w:r>
            <w:r>
              <w:rPr>
                <w:noProof/>
                <w:webHidden/>
              </w:rPr>
              <w:fldChar w:fldCharType="separate"/>
            </w:r>
            <w:r w:rsidR="00371F78">
              <w:rPr>
                <w:noProof/>
                <w:webHidden/>
              </w:rPr>
              <w:t>5</w:t>
            </w:r>
            <w:r>
              <w:rPr>
                <w:noProof/>
                <w:webHidden/>
              </w:rPr>
              <w:fldChar w:fldCharType="end"/>
            </w:r>
          </w:hyperlink>
        </w:p>
        <w:p w14:paraId="27CD37F9" w14:textId="65E9CC0B" w:rsidR="00C258B5" w:rsidRDefault="00C258B5">
          <w:pPr>
            <w:pStyle w:val="TDC1"/>
            <w:rPr>
              <w:rFonts w:asciiTheme="minorHAnsi" w:eastAsiaTheme="minorEastAsia" w:hAnsiTheme="minorHAnsi" w:cstheme="minorBidi"/>
              <w:bCs w:val="0"/>
              <w:noProof/>
              <w:sz w:val="24"/>
              <w:szCs w:val="24"/>
              <w:lang w:eastAsia="es-MX"/>
            </w:rPr>
          </w:pPr>
          <w:hyperlink w:anchor="_Toc219817788" w:history="1">
            <w:r w:rsidRPr="00631599">
              <w:rPr>
                <w:rStyle w:val="Hipervnculo"/>
                <w:noProof/>
              </w:rPr>
              <w:t>4.</w:t>
            </w:r>
            <w:r>
              <w:rPr>
                <w:rFonts w:asciiTheme="minorHAnsi" w:eastAsiaTheme="minorEastAsia" w:hAnsiTheme="minorHAnsi" w:cstheme="minorBidi"/>
                <w:bCs w:val="0"/>
                <w:noProof/>
                <w:sz w:val="24"/>
                <w:szCs w:val="24"/>
                <w:lang w:eastAsia="es-MX"/>
              </w:rPr>
              <w:tab/>
            </w:r>
            <w:r w:rsidRPr="00631599">
              <w:rPr>
                <w:rStyle w:val="Hipervnculo"/>
                <w:noProof/>
              </w:rPr>
              <w:t>Criterio de evaluación de proposiciones</w:t>
            </w:r>
            <w:r>
              <w:rPr>
                <w:noProof/>
                <w:webHidden/>
              </w:rPr>
              <w:tab/>
            </w:r>
            <w:r>
              <w:rPr>
                <w:noProof/>
                <w:webHidden/>
              </w:rPr>
              <w:fldChar w:fldCharType="begin"/>
            </w:r>
            <w:r>
              <w:rPr>
                <w:noProof/>
                <w:webHidden/>
              </w:rPr>
              <w:instrText xml:space="preserve"> PAGEREF _Toc219817788 \h </w:instrText>
            </w:r>
            <w:r>
              <w:rPr>
                <w:noProof/>
                <w:webHidden/>
              </w:rPr>
            </w:r>
            <w:r>
              <w:rPr>
                <w:noProof/>
                <w:webHidden/>
              </w:rPr>
              <w:fldChar w:fldCharType="separate"/>
            </w:r>
            <w:r w:rsidR="00371F78">
              <w:rPr>
                <w:noProof/>
                <w:webHidden/>
              </w:rPr>
              <w:t>8</w:t>
            </w:r>
            <w:r>
              <w:rPr>
                <w:noProof/>
                <w:webHidden/>
              </w:rPr>
              <w:fldChar w:fldCharType="end"/>
            </w:r>
          </w:hyperlink>
        </w:p>
        <w:p w14:paraId="06E90EF9" w14:textId="6E7C8C2A" w:rsidR="00C258B5" w:rsidRDefault="00C258B5">
          <w:pPr>
            <w:pStyle w:val="TDC1"/>
            <w:rPr>
              <w:rFonts w:asciiTheme="minorHAnsi" w:eastAsiaTheme="minorEastAsia" w:hAnsiTheme="minorHAnsi" w:cstheme="minorBidi"/>
              <w:bCs w:val="0"/>
              <w:noProof/>
              <w:sz w:val="24"/>
              <w:szCs w:val="24"/>
              <w:lang w:eastAsia="es-MX"/>
            </w:rPr>
          </w:pPr>
          <w:hyperlink w:anchor="_Toc219817789" w:history="1">
            <w:r w:rsidRPr="00631599">
              <w:rPr>
                <w:rStyle w:val="Hipervnculo"/>
                <w:noProof/>
              </w:rPr>
              <w:t>5.</w:t>
            </w:r>
            <w:r>
              <w:rPr>
                <w:rFonts w:asciiTheme="minorHAnsi" w:eastAsiaTheme="minorEastAsia" w:hAnsiTheme="minorHAnsi" w:cstheme="minorBidi"/>
                <w:bCs w:val="0"/>
                <w:noProof/>
                <w:sz w:val="24"/>
                <w:szCs w:val="24"/>
                <w:lang w:eastAsia="es-MX"/>
              </w:rPr>
              <w:tab/>
            </w:r>
            <w:r w:rsidRPr="00631599">
              <w:rPr>
                <w:rStyle w:val="Hipervnculo"/>
                <w:noProof/>
              </w:rPr>
              <w:t>Modalidad del Contrato.</w:t>
            </w:r>
            <w:r>
              <w:rPr>
                <w:noProof/>
                <w:webHidden/>
              </w:rPr>
              <w:tab/>
            </w:r>
            <w:r>
              <w:rPr>
                <w:noProof/>
                <w:webHidden/>
              </w:rPr>
              <w:fldChar w:fldCharType="begin"/>
            </w:r>
            <w:r>
              <w:rPr>
                <w:noProof/>
                <w:webHidden/>
              </w:rPr>
              <w:instrText xml:space="preserve"> PAGEREF _Toc219817789 \h </w:instrText>
            </w:r>
            <w:r>
              <w:rPr>
                <w:noProof/>
                <w:webHidden/>
              </w:rPr>
            </w:r>
            <w:r>
              <w:rPr>
                <w:noProof/>
                <w:webHidden/>
              </w:rPr>
              <w:fldChar w:fldCharType="separate"/>
            </w:r>
            <w:r w:rsidR="00371F78">
              <w:rPr>
                <w:noProof/>
                <w:webHidden/>
              </w:rPr>
              <w:t>9</w:t>
            </w:r>
            <w:r>
              <w:rPr>
                <w:noProof/>
                <w:webHidden/>
              </w:rPr>
              <w:fldChar w:fldCharType="end"/>
            </w:r>
          </w:hyperlink>
        </w:p>
        <w:p w14:paraId="35F00CD2" w14:textId="732125CA" w:rsidR="00C258B5" w:rsidRDefault="00C258B5">
          <w:pPr>
            <w:pStyle w:val="TDC1"/>
            <w:rPr>
              <w:rFonts w:asciiTheme="minorHAnsi" w:eastAsiaTheme="minorEastAsia" w:hAnsiTheme="minorHAnsi" w:cstheme="minorBidi"/>
              <w:bCs w:val="0"/>
              <w:noProof/>
              <w:sz w:val="24"/>
              <w:szCs w:val="24"/>
              <w:lang w:eastAsia="es-MX"/>
            </w:rPr>
          </w:pPr>
          <w:hyperlink w:anchor="_Toc219817790" w:history="1">
            <w:r w:rsidRPr="00631599">
              <w:rPr>
                <w:rStyle w:val="Hipervnculo"/>
                <w:noProof/>
              </w:rPr>
              <w:t>6.</w:t>
            </w:r>
            <w:r>
              <w:rPr>
                <w:rFonts w:asciiTheme="minorHAnsi" w:eastAsiaTheme="minorEastAsia" w:hAnsiTheme="minorHAnsi" w:cstheme="minorBidi"/>
                <w:bCs w:val="0"/>
                <w:noProof/>
                <w:sz w:val="24"/>
                <w:szCs w:val="24"/>
                <w:lang w:eastAsia="es-MX"/>
              </w:rPr>
              <w:tab/>
            </w:r>
            <w:r w:rsidRPr="00631599">
              <w:rPr>
                <w:rStyle w:val="Hipervnculo"/>
                <w:noProof/>
              </w:rPr>
              <w:t>Licencias, permisos, registros, certificados o autorizaciones que debe cumplir o aplicarse al servicio a contratar.</w:t>
            </w:r>
            <w:r>
              <w:rPr>
                <w:noProof/>
                <w:webHidden/>
              </w:rPr>
              <w:tab/>
            </w:r>
            <w:r>
              <w:rPr>
                <w:noProof/>
                <w:webHidden/>
              </w:rPr>
              <w:fldChar w:fldCharType="begin"/>
            </w:r>
            <w:r>
              <w:rPr>
                <w:noProof/>
                <w:webHidden/>
              </w:rPr>
              <w:instrText xml:space="preserve"> PAGEREF _Toc219817790 \h </w:instrText>
            </w:r>
            <w:r>
              <w:rPr>
                <w:noProof/>
                <w:webHidden/>
              </w:rPr>
            </w:r>
            <w:r>
              <w:rPr>
                <w:noProof/>
                <w:webHidden/>
              </w:rPr>
              <w:fldChar w:fldCharType="separate"/>
            </w:r>
            <w:r w:rsidR="00371F78">
              <w:rPr>
                <w:noProof/>
                <w:webHidden/>
              </w:rPr>
              <w:t>9</w:t>
            </w:r>
            <w:r>
              <w:rPr>
                <w:noProof/>
                <w:webHidden/>
              </w:rPr>
              <w:fldChar w:fldCharType="end"/>
            </w:r>
          </w:hyperlink>
        </w:p>
        <w:p w14:paraId="5528AE21" w14:textId="5D4297E4" w:rsidR="00C258B5" w:rsidRDefault="00C258B5">
          <w:pPr>
            <w:pStyle w:val="TDC1"/>
            <w:rPr>
              <w:rFonts w:asciiTheme="minorHAnsi" w:eastAsiaTheme="minorEastAsia" w:hAnsiTheme="minorHAnsi" w:cstheme="minorBidi"/>
              <w:bCs w:val="0"/>
              <w:noProof/>
              <w:sz w:val="24"/>
              <w:szCs w:val="24"/>
              <w:lang w:eastAsia="es-MX"/>
            </w:rPr>
          </w:pPr>
          <w:hyperlink w:anchor="_Toc219817791" w:history="1">
            <w:r w:rsidRPr="00631599">
              <w:rPr>
                <w:rStyle w:val="Hipervnculo"/>
                <w:noProof/>
              </w:rPr>
              <w:t>7.</w:t>
            </w:r>
            <w:r>
              <w:rPr>
                <w:rFonts w:asciiTheme="minorHAnsi" w:eastAsiaTheme="minorEastAsia" w:hAnsiTheme="minorHAnsi" w:cstheme="minorBidi"/>
                <w:bCs w:val="0"/>
                <w:noProof/>
                <w:sz w:val="24"/>
                <w:szCs w:val="24"/>
                <w:lang w:eastAsia="es-MX"/>
              </w:rPr>
              <w:tab/>
            </w:r>
            <w:r w:rsidRPr="00631599">
              <w:rPr>
                <w:rStyle w:val="Hipervnculo"/>
                <w:noProof/>
              </w:rPr>
              <w:t>Documentación técnica necesaria como pueden ser folletos, catálogos, fotografías, manuales entre otros.</w:t>
            </w:r>
            <w:r>
              <w:rPr>
                <w:noProof/>
                <w:webHidden/>
              </w:rPr>
              <w:tab/>
            </w:r>
            <w:r>
              <w:rPr>
                <w:noProof/>
                <w:webHidden/>
              </w:rPr>
              <w:fldChar w:fldCharType="begin"/>
            </w:r>
            <w:r>
              <w:rPr>
                <w:noProof/>
                <w:webHidden/>
              </w:rPr>
              <w:instrText xml:space="preserve"> PAGEREF _Toc219817791 \h </w:instrText>
            </w:r>
            <w:r>
              <w:rPr>
                <w:noProof/>
                <w:webHidden/>
              </w:rPr>
            </w:r>
            <w:r>
              <w:rPr>
                <w:noProof/>
                <w:webHidden/>
              </w:rPr>
              <w:fldChar w:fldCharType="separate"/>
            </w:r>
            <w:r w:rsidR="00371F78">
              <w:rPr>
                <w:noProof/>
                <w:webHidden/>
              </w:rPr>
              <w:t>9</w:t>
            </w:r>
            <w:r>
              <w:rPr>
                <w:noProof/>
                <w:webHidden/>
              </w:rPr>
              <w:fldChar w:fldCharType="end"/>
            </w:r>
          </w:hyperlink>
        </w:p>
        <w:p w14:paraId="14ACF9AA" w14:textId="0536EB06" w:rsidR="00C258B5" w:rsidRDefault="00C258B5">
          <w:pPr>
            <w:pStyle w:val="TDC1"/>
            <w:rPr>
              <w:rFonts w:asciiTheme="minorHAnsi" w:eastAsiaTheme="minorEastAsia" w:hAnsiTheme="minorHAnsi" w:cstheme="minorBidi"/>
              <w:bCs w:val="0"/>
              <w:noProof/>
              <w:sz w:val="24"/>
              <w:szCs w:val="24"/>
              <w:lang w:eastAsia="es-MX"/>
            </w:rPr>
          </w:pPr>
          <w:hyperlink w:anchor="_Toc219817792" w:history="1">
            <w:r w:rsidRPr="00631599">
              <w:rPr>
                <w:rStyle w:val="Hipervnculo"/>
                <w:noProof/>
              </w:rPr>
              <w:t>8.</w:t>
            </w:r>
            <w:r>
              <w:rPr>
                <w:rFonts w:asciiTheme="minorHAnsi" w:eastAsiaTheme="minorEastAsia" w:hAnsiTheme="minorHAnsi" w:cstheme="minorBidi"/>
                <w:bCs w:val="0"/>
                <w:noProof/>
                <w:sz w:val="24"/>
                <w:szCs w:val="24"/>
                <w:lang w:eastAsia="es-MX"/>
              </w:rPr>
              <w:tab/>
            </w:r>
            <w:r w:rsidRPr="00631599">
              <w:rPr>
                <w:rStyle w:val="Hipervnculo"/>
                <w:noProof/>
              </w:rPr>
              <w:t>Visitas a instalaciones institucionales y/o a las instalaciones del posible proveedor.</w:t>
            </w:r>
            <w:r>
              <w:rPr>
                <w:noProof/>
                <w:webHidden/>
              </w:rPr>
              <w:tab/>
            </w:r>
            <w:r>
              <w:rPr>
                <w:noProof/>
                <w:webHidden/>
              </w:rPr>
              <w:fldChar w:fldCharType="begin"/>
            </w:r>
            <w:r>
              <w:rPr>
                <w:noProof/>
                <w:webHidden/>
              </w:rPr>
              <w:instrText xml:space="preserve"> PAGEREF _Toc219817792 \h </w:instrText>
            </w:r>
            <w:r>
              <w:rPr>
                <w:noProof/>
                <w:webHidden/>
              </w:rPr>
            </w:r>
            <w:r>
              <w:rPr>
                <w:noProof/>
                <w:webHidden/>
              </w:rPr>
              <w:fldChar w:fldCharType="separate"/>
            </w:r>
            <w:r w:rsidR="00371F78">
              <w:rPr>
                <w:noProof/>
                <w:webHidden/>
              </w:rPr>
              <w:t>9</w:t>
            </w:r>
            <w:r>
              <w:rPr>
                <w:noProof/>
                <w:webHidden/>
              </w:rPr>
              <w:fldChar w:fldCharType="end"/>
            </w:r>
          </w:hyperlink>
        </w:p>
        <w:p w14:paraId="4AF2A1C9" w14:textId="6E16636E" w:rsidR="00C258B5" w:rsidRDefault="00C258B5">
          <w:pPr>
            <w:pStyle w:val="TDC1"/>
            <w:rPr>
              <w:rFonts w:asciiTheme="minorHAnsi" w:eastAsiaTheme="minorEastAsia" w:hAnsiTheme="minorHAnsi" w:cstheme="minorBidi"/>
              <w:bCs w:val="0"/>
              <w:noProof/>
              <w:sz w:val="24"/>
              <w:szCs w:val="24"/>
              <w:lang w:eastAsia="es-MX"/>
            </w:rPr>
          </w:pPr>
          <w:hyperlink w:anchor="_Toc219817793" w:history="1">
            <w:r w:rsidRPr="00631599">
              <w:rPr>
                <w:rStyle w:val="Hipervnculo"/>
                <w:noProof/>
              </w:rPr>
              <w:t>9.</w:t>
            </w:r>
            <w:r>
              <w:rPr>
                <w:rFonts w:asciiTheme="minorHAnsi" w:eastAsiaTheme="minorEastAsia" w:hAnsiTheme="minorHAnsi" w:cstheme="minorBidi"/>
                <w:bCs w:val="0"/>
                <w:noProof/>
                <w:sz w:val="24"/>
                <w:szCs w:val="24"/>
                <w:lang w:eastAsia="es-MX"/>
              </w:rPr>
              <w:tab/>
            </w:r>
            <w:r w:rsidRPr="00631599">
              <w:rPr>
                <w:rStyle w:val="Hipervnculo"/>
                <w:noProof/>
              </w:rPr>
              <w:t>Condiciones de pago</w:t>
            </w:r>
            <w:r>
              <w:rPr>
                <w:noProof/>
                <w:webHidden/>
              </w:rPr>
              <w:tab/>
            </w:r>
            <w:r>
              <w:rPr>
                <w:noProof/>
                <w:webHidden/>
              </w:rPr>
              <w:fldChar w:fldCharType="begin"/>
            </w:r>
            <w:r>
              <w:rPr>
                <w:noProof/>
                <w:webHidden/>
              </w:rPr>
              <w:instrText xml:space="preserve"> PAGEREF _Toc219817793 \h </w:instrText>
            </w:r>
            <w:r>
              <w:rPr>
                <w:noProof/>
                <w:webHidden/>
              </w:rPr>
            </w:r>
            <w:r>
              <w:rPr>
                <w:noProof/>
                <w:webHidden/>
              </w:rPr>
              <w:fldChar w:fldCharType="separate"/>
            </w:r>
            <w:r w:rsidR="00371F78">
              <w:rPr>
                <w:noProof/>
                <w:webHidden/>
              </w:rPr>
              <w:t>9</w:t>
            </w:r>
            <w:r>
              <w:rPr>
                <w:noProof/>
                <w:webHidden/>
              </w:rPr>
              <w:fldChar w:fldCharType="end"/>
            </w:r>
          </w:hyperlink>
        </w:p>
        <w:p w14:paraId="59356A3E" w14:textId="28C2053F" w:rsidR="00C258B5" w:rsidRDefault="00C258B5">
          <w:pPr>
            <w:pStyle w:val="TDC1"/>
            <w:rPr>
              <w:rFonts w:asciiTheme="minorHAnsi" w:eastAsiaTheme="minorEastAsia" w:hAnsiTheme="minorHAnsi" w:cstheme="minorBidi"/>
              <w:bCs w:val="0"/>
              <w:noProof/>
              <w:sz w:val="24"/>
              <w:szCs w:val="24"/>
              <w:lang w:eastAsia="es-MX"/>
            </w:rPr>
          </w:pPr>
          <w:hyperlink w:anchor="_Toc219817794" w:history="1">
            <w:r w:rsidRPr="00631599">
              <w:rPr>
                <w:rStyle w:val="Hipervnculo"/>
                <w:noProof/>
              </w:rPr>
              <w:t>10.</w:t>
            </w:r>
            <w:r>
              <w:rPr>
                <w:rFonts w:asciiTheme="minorHAnsi" w:eastAsiaTheme="minorEastAsia" w:hAnsiTheme="minorHAnsi" w:cstheme="minorBidi"/>
                <w:bCs w:val="0"/>
                <w:noProof/>
                <w:sz w:val="24"/>
                <w:szCs w:val="24"/>
                <w:lang w:eastAsia="es-MX"/>
              </w:rPr>
              <w:tab/>
            </w:r>
            <w:r w:rsidRPr="00631599">
              <w:rPr>
                <w:rStyle w:val="Hipervnculo"/>
                <w:noProof/>
              </w:rPr>
              <w:t>Penas convencionales y deducciones</w:t>
            </w:r>
            <w:r>
              <w:rPr>
                <w:noProof/>
                <w:webHidden/>
              </w:rPr>
              <w:tab/>
            </w:r>
            <w:r>
              <w:rPr>
                <w:noProof/>
                <w:webHidden/>
              </w:rPr>
              <w:fldChar w:fldCharType="begin"/>
            </w:r>
            <w:r>
              <w:rPr>
                <w:noProof/>
                <w:webHidden/>
              </w:rPr>
              <w:instrText xml:space="preserve"> PAGEREF _Toc219817794 \h </w:instrText>
            </w:r>
            <w:r>
              <w:rPr>
                <w:noProof/>
                <w:webHidden/>
              </w:rPr>
            </w:r>
            <w:r>
              <w:rPr>
                <w:noProof/>
                <w:webHidden/>
              </w:rPr>
              <w:fldChar w:fldCharType="separate"/>
            </w:r>
            <w:r w:rsidR="00371F78">
              <w:rPr>
                <w:noProof/>
                <w:webHidden/>
              </w:rPr>
              <w:t>10</w:t>
            </w:r>
            <w:r>
              <w:rPr>
                <w:noProof/>
                <w:webHidden/>
              </w:rPr>
              <w:fldChar w:fldCharType="end"/>
            </w:r>
          </w:hyperlink>
        </w:p>
        <w:p w14:paraId="7139BEA3" w14:textId="365C2D40" w:rsidR="00C258B5" w:rsidRDefault="00C258B5">
          <w:pPr>
            <w:pStyle w:val="TDC2"/>
            <w:rPr>
              <w:rFonts w:asciiTheme="minorHAnsi" w:eastAsiaTheme="minorEastAsia" w:hAnsiTheme="minorHAnsi" w:cstheme="minorBidi"/>
              <w:noProof/>
              <w:sz w:val="24"/>
              <w:szCs w:val="24"/>
              <w:lang w:eastAsia="es-MX"/>
            </w:rPr>
          </w:pPr>
          <w:hyperlink w:anchor="_Toc219817795" w:history="1">
            <w:r w:rsidRPr="00631599">
              <w:rPr>
                <w:rStyle w:val="Hipervnculo"/>
                <w:noProof/>
              </w:rPr>
              <w:t>I.</w:t>
            </w:r>
            <w:r>
              <w:rPr>
                <w:rFonts w:asciiTheme="minorHAnsi" w:eastAsiaTheme="minorEastAsia" w:hAnsiTheme="minorHAnsi" w:cstheme="minorBidi"/>
                <w:noProof/>
                <w:sz w:val="24"/>
                <w:szCs w:val="24"/>
                <w:lang w:eastAsia="es-MX"/>
              </w:rPr>
              <w:tab/>
            </w:r>
            <w:r w:rsidRPr="00631599">
              <w:rPr>
                <w:rStyle w:val="Hipervnculo"/>
                <w:noProof/>
              </w:rPr>
              <w:t>Penas convencionales</w:t>
            </w:r>
            <w:r>
              <w:rPr>
                <w:noProof/>
                <w:webHidden/>
              </w:rPr>
              <w:tab/>
            </w:r>
            <w:r>
              <w:rPr>
                <w:noProof/>
                <w:webHidden/>
              </w:rPr>
              <w:fldChar w:fldCharType="begin"/>
            </w:r>
            <w:r>
              <w:rPr>
                <w:noProof/>
                <w:webHidden/>
              </w:rPr>
              <w:instrText xml:space="preserve"> PAGEREF _Toc219817795 \h </w:instrText>
            </w:r>
            <w:r>
              <w:rPr>
                <w:noProof/>
                <w:webHidden/>
              </w:rPr>
            </w:r>
            <w:r>
              <w:rPr>
                <w:noProof/>
                <w:webHidden/>
              </w:rPr>
              <w:fldChar w:fldCharType="separate"/>
            </w:r>
            <w:r w:rsidR="00371F78">
              <w:rPr>
                <w:noProof/>
                <w:webHidden/>
              </w:rPr>
              <w:t>10</w:t>
            </w:r>
            <w:r>
              <w:rPr>
                <w:noProof/>
                <w:webHidden/>
              </w:rPr>
              <w:fldChar w:fldCharType="end"/>
            </w:r>
          </w:hyperlink>
        </w:p>
        <w:p w14:paraId="4F53658E" w14:textId="11F80FAC" w:rsidR="00C258B5" w:rsidRDefault="00C258B5">
          <w:pPr>
            <w:pStyle w:val="TDC2"/>
            <w:rPr>
              <w:rFonts w:asciiTheme="minorHAnsi" w:eastAsiaTheme="minorEastAsia" w:hAnsiTheme="minorHAnsi" w:cstheme="minorBidi"/>
              <w:noProof/>
              <w:sz w:val="24"/>
              <w:szCs w:val="24"/>
              <w:lang w:eastAsia="es-MX"/>
            </w:rPr>
          </w:pPr>
          <w:hyperlink w:anchor="_Toc219817796" w:history="1">
            <w:r w:rsidRPr="00631599">
              <w:rPr>
                <w:rStyle w:val="Hipervnculo"/>
                <w:noProof/>
              </w:rPr>
              <w:t>II.</w:t>
            </w:r>
            <w:r>
              <w:rPr>
                <w:rFonts w:asciiTheme="minorHAnsi" w:eastAsiaTheme="minorEastAsia" w:hAnsiTheme="minorHAnsi" w:cstheme="minorBidi"/>
                <w:noProof/>
                <w:sz w:val="24"/>
                <w:szCs w:val="24"/>
                <w:lang w:eastAsia="es-MX"/>
              </w:rPr>
              <w:tab/>
            </w:r>
            <w:r w:rsidRPr="00631599">
              <w:rPr>
                <w:rStyle w:val="Hipervnculo"/>
                <w:noProof/>
              </w:rPr>
              <w:t>Deductivas.</w:t>
            </w:r>
            <w:r>
              <w:rPr>
                <w:noProof/>
                <w:webHidden/>
              </w:rPr>
              <w:tab/>
            </w:r>
            <w:r>
              <w:rPr>
                <w:noProof/>
                <w:webHidden/>
              </w:rPr>
              <w:fldChar w:fldCharType="begin"/>
            </w:r>
            <w:r>
              <w:rPr>
                <w:noProof/>
                <w:webHidden/>
              </w:rPr>
              <w:instrText xml:space="preserve"> PAGEREF _Toc219817796 \h </w:instrText>
            </w:r>
            <w:r>
              <w:rPr>
                <w:noProof/>
                <w:webHidden/>
              </w:rPr>
            </w:r>
            <w:r>
              <w:rPr>
                <w:noProof/>
                <w:webHidden/>
              </w:rPr>
              <w:fldChar w:fldCharType="separate"/>
            </w:r>
            <w:r w:rsidR="00371F78">
              <w:rPr>
                <w:noProof/>
                <w:webHidden/>
              </w:rPr>
              <w:t>11</w:t>
            </w:r>
            <w:r>
              <w:rPr>
                <w:noProof/>
                <w:webHidden/>
              </w:rPr>
              <w:fldChar w:fldCharType="end"/>
            </w:r>
          </w:hyperlink>
        </w:p>
        <w:p w14:paraId="4D6BD99E" w14:textId="214B44C3" w:rsidR="00C258B5" w:rsidRDefault="00C258B5">
          <w:pPr>
            <w:pStyle w:val="TDC1"/>
            <w:rPr>
              <w:rFonts w:asciiTheme="minorHAnsi" w:eastAsiaTheme="minorEastAsia" w:hAnsiTheme="minorHAnsi" w:cstheme="minorBidi"/>
              <w:bCs w:val="0"/>
              <w:noProof/>
              <w:sz w:val="24"/>
              <w:szCs w:val="24"/>
              <w:lang w:eastAsia="es-MX"/>
            </w:rPr>
          </w:pPr>
          <w:hyperlink w:anchor="_Toc219817797" w:history="1">
            <w:r w:rsidRPr="00631599">
              <w:rPr>
                <w:rStyle w:val="Hipervnculo"/>
                <w:noProof/>
              </w:rPr>
              <w:t>11.</w:t>
            </w:r>
            <w:r>
              <w:rPr>
                <w:rFonts w:asciiTheme="minorHAnsi" w:eastAsiaTheme="minorEastAsia" w:hAnsiTheme="minorHAnsi" w:cstheme="minorBidi"/>
                <w:bCs w:val="0"/>
                <w:noProof/>
                <w:sz w:val="24"/>
                <w:szCs w:val="24"/>
                <w:lang w:eastAsia="es-MX"/>
              </w:rPr>
              <w:tab/>
            </w:r>
            <w:r w:rsidRPr="00631599">
              <w:rPr>
                <w:rStyle w:val="Hipervnculo"/>
                <w:noProof/>
              </w:rPr>
              <w:t>Mecanismos requeridos al proveedor para responder por defectos o vicios ocultos o de la calidad de los servicios.</w:t>
            </w:r>
            <w:r>
              <w:rPr>
                <w:noProof/>
                <w:webHidden/>
              </w:rPr>
              <w:tab/>
            </w:r>
            <w:r>
              <w:rPr>
                <w:noProof/>
                <w:webHidden/>
              </w:rPr>
              <w:fldChar w:fldCharType="begin"/>
            </w:r>
            <w:r>
              <w:rPr>
                <w:noProof/>
                <w:webHidden/>
              </w:rPr>
              <w:instrText xml:space="preserve"> PAGEREF _Toc219817797 \h </w:instrText>
            </w:r>
            <w:r>
              <w:rPr>
                <w:noProof/>
                <w:webHidden/>
              </w:rPr>
            </w:r>
            <w:r>
              <w:rPr>
                <w:noProof/>
                <w:webHidden/>
              </w:rPr>
              <w:fldChar w:fldCharType="separate"/>
            </w:r>
            <w:r w:rsidR="00371F78">
              <w:rPr>
                <w:noProof/>
                <w:webHidden/>
              </w:rPr>
              <w:t>12</w:t>
            </w:r>
            <w:r>
              <w:rPr>
                <w:noProof/>
                <w:webHidden/>
              </w:rPr>
              <w:fldChar w:fldCharType="end"/>
            </w:r>
          </w:hyperlink>
        </w:p>
        <w:p w14:paraId="3D8864DB" w14:textId="24C7882B" w:rsidR="00C258B5" w:rsidRDefault="00C258B5">
          <w:pPr>
            <w:pStyle w:val="TDC1"/>
            <w:rPr>
              <w:rFonts w:asciiTheme="minorHAnsi" w:eastAsiaTheme="minorEastAsia" w:hAnsiTheme="minorHAnsi" w:cstheme="minorBidi"/>
              <w:bCs w:val="0"/>
              <w:noProof/>
              <w:sz w:val="24"/>
              <w:szCs w:val="24"/>
              <w:lang w:eastAsia="es-MX"/>
            </w:rPr>
          </w:pPr>
          <w:hyperlink w:anchor="_Toc219817798" w:history="1">
            <w:r w:rsidRPr="00631599">
              <w:rPr>
                <w:rStyle w:val="Hipervnculo"/>
                <w:noProof/>
              </w:rPr>
              <w:t>12.</w:t>
            </w:r>
            <w:r>
              <w:rPr>
                <w:rFonts w:asciiTheme="minorHAnsi" w:eastAsiaTheme="minorEastAsia" w:hAnsiTheme="minorHAnsi" w:cstheme="minorBidi"/>
                <w:bCs w:val="0"/>
                <w:noProof/>
                <w:sz w:val="24"/>
                <w:szCs w:val="24"/>
                <w:lang w:eastAsia="es-MX"/>
              </w:rPr>
              <w:tab/>
            </w:r>
            <w:r w:rsidRPr="00631599">
              <w:rPr>
                <w:rStyle w:val="Hipervnculo"/>
                <w:noProof/>
              </w:rPr>
              <w:t>Mecanismos de comprobación supervisión y verificación de los bienes o de los servicios contratados y efectivamente entregados o prestados, así como del cumplimiento de las requisiciones de cada entregable.</w:t>
            </w:r>
            <w:r>
              <w:rPr>
                <w:noProof/>
                <w:webHidden/>
              </w:rPr>
              <w:tab/>
            </w:r>
            <w:r>
              <w:rPr>
                <w:noProof/>
                <w:webHidden/>
              </w:rPr>
              <w:fldChar w:fldCharType="begin"/>
            </w:r>
            <w:r>
              <w:rPr>
                <w:noProof/>
                <w:webHidden/>
              </w:rPr>
              <w:instrText xml:space="preserve"> PAGEREF _Toc219817798 \h </w:instrText>
            </w:r>
            <w:r>
              <w:rPr>
                <w:noProof/>
                <w:webHidden/>
              </w:rPr>
            </w:r>
            <w:r>
              <w:rPr>
                <w:noProof/>
                <w:webHidden/>
              </w:rPr>
              <w:fldChar w:fldCharType="separate"/>
            </w:r>
            <w:r w:rsidR="00371F78">
              <w:rPr>
                <w:noProof/>
                <w:webHidden/>
              </w:rPr>
              <w:t>13</w:t>
            </w:r>
            <w:r>
              <w:rPr>
                <w:noProof/>
                <w:webHidden/>
              </w:rPr>
              <w:fldChar w:fldCharType="end"/>
            </w:r>
          </w:hyperlink>
        </w:p>
        <w:p w14:paraId="3491F2F6" w14:textId="71FEF975" w:rsidR="00C258B5" w:rsidRDefault="00C258B5">
          <w:pPr>
            <w:pStyle w:val="TDC1"/>
            <w:rPr>
              <w:rFonts w:asciiTheme="minorHAnsi" w:eastAsiaTheme="minorEastAsia" w:hAnsiTheme="minorHAnsi" w:cstheme="minorBidi"/>
              <w:bCs w:val="0"/>
              <w:noProof/>
              <w:sz w:val="24"/>
              <w:szCs w:val="24"/>
              <w:lang w:eastAsia="es-MX"/>
            </w:rPr>
          </w:pPr>
          <w:hyperlink w:anchor="_Toc219817799" w:history="1">
            <w:r w:rsidRPr="00631599">
              <w:rPr>
                <w:rStyle w:val="Hipervnculo"/>
                <w:noProof/>
              </w:rPr>
              <w:t>13.</w:t>
            </w:r>
            <w:r>
              <w:rPr>
                <w:rFonts w:asciiTheme="minorHAnsi" w:eastAsiaTheme="minorEastAsia" w:hAnsiTheme="minorHAnsi" w:cstheme="minorBidi"/>
                <w:bCs w:val="0"/>
                <w:noProof/>
                <w:sz w:val="24"/>
                <w:szCs w:val="24"/>
                <w:lang w:eastAsia="es-MX"/>
              </w:rPr>
              <w:tab/>
            </w:r>
            <w:r w:rsidRPr="00631599">
              <w:rPr>
                <w:rStyle w:val="Hipervnculo"/>
                <w:noProof/>
              </w:rPr>
              <w:t>Garantía de cumplimiento del contrato</w:t>
            </w:r>
            <w:r>
              <w:rPr>
                <w:noProof/>
                <w:webHidden/>
              </w:rPr>
              <w:tab/>
            </w:r>
            <w:r>
              <w:rPr>
                <w:noProof/>
                <w:webHidden/>
              </w:rPr>
              <w:fldChar w:fldCharType="begin"/>
            </w:r>
            <w:r>
              <w:rPr>
                <w:noProof/>
                <w:webHidden/>
              </w:rPr>
              <w:instrText xml:space="preserve"> PAGEREF _Toc219817799 \h </w:instrText>
            </w:r>
            <w:r>
              <w:rPr>
                <w:noProof/>
                <w:webHidden/>
              </w:rPr>
            </w:r>
            <w:r>
              <w:rPr>
                <w:noProof/>
                <w:webHidden/>
              </w:rPr>
              <w:fldChar w:fldCharType="separate"/>
            </w:r>
            <w:r w:rsidR="00371F78">
              <w:rPr>
                <w:noProof/>
                <w:webHidden/>
              </w:rPr>
              <w:t>13</w:t>
            </w:r>
            <w:r>
              <w:rPr>
                <w:noProof/>
                <w:webHidden/>
              </w:rPr>
              <w:fldChar w:fldCharType="end"/>
            </w:r>
          </w:hyperlink>
        </w:p>
        <w:p w14:paraId="5E229331" w14:textId="0050FEB7" w:rsidR="00C258B5" w:rsidRDefault="00C258B5">
          <w:pPr>
            <w:pStyle w:val="TDC1"/>
            <w:rPr>
              <w:rFonts w:asciiTheme="minorHAnsi" w:eastAsiaTheme="minorEastAsia" w:hAnsiTheme="minorHAnsi" w:cstheme="minorBidi"/>
              <w:bCs w:val="0"/>
              <w:noProof/>
              <w:sz w:val="24"/>
              <w:szCs w:val="24"/>
              <w:lang w:eastAsia="es-MX"/>
            </w:rPr>
          </w:pPr>
          <w:hyperlink w:anchor="_Toc219817800" w:history="1">
            <w:r w:rsidRPr="00631599">
              <w:rPr>
                <w:rStyle w:val="Hipervnculo"/>
                <w:noProof/>
              </w:rPr>
              <w:t>14.</w:t>
            </w:r>
            <w:r>
              <w:rPr>
                <w:rFonts w:asciiTheme="minorHAnsi" w:eastAsiaTheme="minorEastAsia" w:hAnsiTheme="minorHAnsi" w:cstheme="minorBidi"/>
                <w:bCs w:val="0"/>
                <w:noProof/>
                <w:sz w:val="24"/>
                <w:szCs w:val="24"/>
                <w:lang w:eastAsia="es-MX"/>
              </w:rPr>
              <w:tab/>
            </w:r>
            <w:r w:rsidRPr="00631599">
              <w:rPr>
                <w:rStyle w:val="Hipervnculo"/>
                <w:noProof/>
              </w:rPr>
              <w:t>Ejecución de la garantía</w:t>
            </w:r>
            <w:r>
              <w:rPr>
                <w:noProof/>
                <w:webHidden/>
              </w:rPr>
              <w:tab/>
            </w:r>
            <w:r>
              <w:rPr>
                <w:noProof/>
                <w:webHidden/>
              </w:rPr>
              <w:fldChar w:fldCharType="begin"/>
            </w:r>
            <w:r>
              <w:rPr>
                <w:noProof/>
                <w:webHidden/>
              </w:rPr>
              <w:instrText xml:space="preserve"> PAGEREF _Toc219817800 \h </w:instrText>
            </w:r>
            <w:r>
              <w:rPr>
                <w:noProof/>
                <w:webHidden/>
              </w:rPr>
            </w:r>
            <w:r>
              <w:rPr>
                <w:noProof/>
                <w:webHidden/>
              </w:rPr>
              <w:fldChar w:fldCharType="separate"/>
            </w:r>
            <w:r w:rsidR="00371F78">
              <w:rPr>
                <w:noProof/>
                <w:webHidden/>
              </w:rPr>
              <w:t>14</w:t>
            </w:r>
            <w:r>
              <w:rPr>
                <w:noProof/>
                <w:webHidden/>
              </w:rPr>
              <w:fldChar w:fldCharType="end"/>
            </w:r>
          </w:hyperlink>
        </w:p>
        <w:p w14:paraId="6F75B81B" w14:textId="7BE94940" w:rsidR="00C258B5" w:rsidRDefault="00C258B5">
          <w:pPr>
            <w:pStyle w:val="TDC1"/>
            <w:rPr>
              <w:rFonts w:asciiTheme="minorHAnsi" w:eastAsiaTheme="minorEastAsia" w:hAnsiTheme="minorHAnsi" w:cstheme="minorBidi"/>
              <w:bCs w:val="0"/>
              <w:noProof/>
              <w:sz w:val="24"/>
              <w:szCs w:val="24"/>
              <w:lang w:eastAsia="es-MX"/>
            </w:rPr>
          </w:pPr>
          <w:hyperlink w:anchor="_Toc219817801" w:history="1">
            <w:r w:rsidRPr="00631599">
              <w:rPr>
                <w:rStyle w:val="Hipervnculo"/>
                <w:noProof/>
              </w:rPr>
              <w:t>15.</w:t>
            </w:r>
            <w:r>
              <w:rPr>
                <w:rFonts w:asciiTheme="minorHAnsi" w:eastAsiaTheme="minorEastAsia" w:hAnsiTheme="minorHAnsi" w:cstheme="minorBidi"/>
                <w:bCs w:val="0"/>
                <w:noProof/>
                <w:sz w:val="24"/>
                <w:szCs w:val="24"/>
                <w:lang w:eastAsia="es-MX"/>
              </w:rPr>
              <w:tab/>
            </w:r>
            <w:r w:rsidRPr="00631599">
              <w:rPr>
                <w:rStyle w:val="Hipervnculo"/>
                <w:noProof/>
              </w:rPr>
              <w:t>Garantías de anticipo</w:t>
            </w:r>
            <w:r>
              <w:rPr>
                <w:noProof/>
                <w:webHidden/>
              </w:rPr>
              <w:tab/>
            </w:r>
            <w:r>
              <w:rPr>
                <w:noProof/>
                <w:webHidden/>
              </w:rPr>
              <w:fldChar w:fldCharType="begin"/>
            </w:r>
            <w:r>
              <w:rPr>
                <w:noProof/>
                <w:webHidden/>
              </w:rPr>
              <w:instrText xml:space="preserve"> PAGEREF _Toc219817801 \h </w:instrText>
            </w:r>
            <w:r>
              <w:rPr>
                <w:noProof/>
                <w:webHidden/>
              </w:rPr>
            </w:r>
            <w:r>
              <w:rPr>
                <w:noProof/>
                <w:webHidden/>
              </w:rPr>
              <w:fldChar w:fldCharType="separate"/>
            </w:r>
            <w:r w:rsidR="00371F78">
              <w:rPr>
                <w:noProof/>
                <w:webHidden/>
              </w:rPr>
              <w:t>14</w:t>
            </w:r>
            <w:r>
              <w:rPr>
                <w:noProof/>
                <w:webHidden/>
              </w:rPr>
              <w:fldChar w:fldCharType="end"/>
            </w:r>
          </w:hyperlink>
        </w:p>
        <w:p w14:paraId="1224E6F0" w14:textId="4731524E" w:rsidR="00C258B5" w:rsidRDefault="00C258B5">
          <w:pPr>
            <w:pStyle w:val="TDC1"/>
            <w:rPr>
              <w:rFonts w:asciiTheme="minorHAnsi" w:eastAsiaTheme="minorEastAsia" w:hAnsiTheme="minorHAnsi" w:cstheme="minorBidi"/>
              <w:bCs w:val="0"/>
              <w:noProof/>
              <w:sz w:val="24"/>
              <w:szCs w:val="24"/>
              <w:lang w:eastAsia="es-MX"/>
            </w:rPr>
          </w:pPr>
          <w:hyperlink w:anchor="_Toc219817802" w:history="1">
            <w:r w:rsidRPr="00631599">
              <w:rPr>
                <w:rStyle w:val="Hipervnculo"/>
                <w:noProof/>
              </w:rPr>
              <w:t>16.</w:t>
            </w:r>
            <w:r>
              <w:rPr>
                <w:rFonts w:asciiTheme="minorHAnsi" w:eastAsiaTheme="minorEastAsia" w:hAnsiTheme="minorHAnsi" w:cstheme="minorBidi"/>
                <w:bCs w:val="0"/>
                <w:noProof/>
                <w:sz w:val="24"/>
                <w:szCs w:val="24"/>
                <w:lang w:eastAsia="es-MX"/>
              </w:rPr>
              <w:tab/>
            </w:r>
            <w:r w:rsidRPr="00631599">
              <w:rPr>
                <w:rStyle w:val="Hipervnculo"/>
                <w:noProof/>
              </w:rPr>
              <w:t>Administrador del contrato</w:t>
            </w:r>
            <w:r>
              <w:rPr>
                <w:noProof/>
                <w:webHidden/>
              </w:rPr>
              <w:tab/>
            </w:r>
            <w:r>
              <w:rPr>
                <w:noProof/>
                <w:webHidden/>
              </w:rPr>
              <w:fldChar w:fldCharType="begin"/>
            </w:r>
            <w:r>
              <w:rPr>
                <w:noProof/>
                <w:webHidden/>
              </w:rPr>
              <w:instrText xml:space="preserve"> PAGEREF _Toc219817802 \h </w:instrText>
            </w:r>
            <w:r>
              <w:rPr>
                <w:noProof/>
                <w:webHidden/>
              </w:rPr>
            </w:r>
            <w:r>
              <w:rPr>
                <w:noProof/>
                <w:webHidden/>
              </w:rPr>
              <w:fldChar w:fldCharType="separate"/>
            </w:r>
            <w:r w:rsidR="00371F78">
              <w:rPr>
                <w:noProof/>
                <w:webHidden/>
              </w:rPr>
              <w:t>14</w:t>
            </w:r>
            <w:r>
              <w:rPr>
                <w:noProof/>
                <w:webHidden/>
              </w:rPr>
              <w:fldChar w:fldCharType="end"/>
            </w:r>
          </w:hyperlink>
        </w:p>
        <w:p w14:paraId="2CBC33DF" w14:textId="16BF9CDF" w:rsidR="00C258B5" w:rsidRDefault="00C258B5">
          <w:pPr>
            <w:pStyle w:val="TDC1"/>
            <w:rPr>
              <w:rFonts w:asciiTheme="minorHAnsi" w:eastAsiaTheme="minorEastAsia" w:hAnsiTheme="minorHAnsi" w:cstheme="minorBidi"/>
              <w:bCs w:val="0"/>
              <w:noProof/>
              <w:sz w:val="24"/>
              <w:szCs w:val="24"/>
              <w:lang w:eastAsia="es-MX"/>
            </w:rPr>
          </w:pPr>
          <w:hyperlink w:anchor="_Toc219817803" w:history="1">
            <w:r w:rsidRPr="00631599">
              <w:rPr>
                <w:rStyle w:val="Hipervnculo"/>
                <w:noProof/>
              </w:rPr>
              <w:t>17.</w:t>
            </w:r>
            <w:r>
              <w:rPr>
                <w:rFonts w:asciiTheme="minorHAnsi" w:eastAsiaTheme="minorEastAsia" w:hAnsiTheme="minorHAnsi" w:cstheme="minorBidi"/>
                <w:bCs w:val="0"/>
                <w:noProof/>
                <w:sz w:val="24"/>
                <w:szCs w:val="24"/>
                <w:lang w:eastAsia="es-MX"/>
              </w:rPr>
              <w:tab/>
            </w:r>
            <w:r w:rsidRPr="00631599">
              <w:rPr>
                <w:rStyle w:val="Hipervnculo"/>
                <w:noProof/>
              </w:rPr>
              <w:t>Confidencialidad</w:t>
            </w:r>
            <w:r>
              <w:rPr>
                <w:noProof/>
                <w:webHidden/>
              </w:rPr>
              <w:tab/>
            </w:r>
            <w:r>
              <w:rPr>
                <w:noProof/>
                <w:webHidden/>
              </w:rPr>
              <w:fldChar w:fldCharType="begin"/>
            </w:r>
            <w:r>
              <w:rPr>
                <w:noProof/>
                <w:webHidden/>
              </w:rPr>
              <w:instrText xml:space="preserve"> PAGEREF _Toc219817803 \h </w:instrText>
            </w:r>
            <w:r>
              <w:rPr>
                <w:noProof/>
                <w:webHidden/>
              </w:rPr>
            </w:r>
            <w:r>
              <w:rPr>
                <w:noProof/>
                <w:webHidden/>
              </w:rPr>
              <w:fldChar w:fldCharType="separate"/>
            </w:r>
            <w:r w:rsidR="00371F78">
              <w:rPr>
                <w:noProof/>
                <w:webHidden/>
              </w:rPr>
              <w:t>14</w:t>
            </w:r>
            <w:r>
              <w:rPr>
                <w:noProof/>
                <w:webHidden/>
              </w:rPr>
              <w:fldChar w:fldCharType="end"/>
            </w:r>
          </w:hyperlink>
        </w:p>
        <w:p w14:paraId="4B1EABB5" w14:textId="0E501CC7" w:rsidR="00C258B5" w:rsidRDefault="00C258B5">
          <w:pPr>
            <w:pStyle w:val="TDC1"/>
            <w:rPr>
              <w:rFonts w:asciiTheme="minorHAnsi" w:eastAsiaTheme="minorEastAsia" w:hAnsiTheme="minorHAnsi" w:cstheme="minorBidi"/>
              <w:bCs w:val="0"/>
              <w:noProof/>
              <w:sz w:val="24"/>
              <w:szCs w:val="24"/>
              <w:lang w:eastAsia="es-MX"/>
            </w:rPr>
          </w:pPr>
          <w:hyperlink w:anchor="_Toc219817804" w:history="1">
            <w:r w:rsidRPr="00631599">
              <w:rPr>
                <w:rStyle w:val="Hipervnculo"/>
                <w:noProof/>
              </w:rPr>
              <w:t>18.</w:t>
            </w:r>
            <w:r>
              <w:rPr>
                <w:rFonts w:asciiTheme="minorHAnsi" w:eastAsiaTheme="minorEastAsia" w:hAnsiTheme="minorHAnsi" w:cstheme="minorBidi"/>
                <w:bCs w:val="0"/>
                <w:noProof/>
                <w:sz w:val="24"/>
                <w:szCs w:val="24"/>
                <w:lang w:eastAsia="es-MX"/>
              </w:rPr>
              <w:tab/>
            </w:r>
            <w:r w:rsidRPr="00631599">
              <w:rPr>
                <w:rStyle w:val="Hipervnculo"/>
                <w:noProof/>
              </w:rPr>
              <w:t>Propiedad intelectual.</w:t>
            </w:r>
            <w:r>
              <w:rPr>
                <w:noProof/>
                <w:webHidden/>
              </w:rPr>
              <w:tab/>
            </w:r>
            <w:r>
              <w:rPr>
                <w:noProof/>
                <w:webHidden/>
              </w:rPr>
              <w:fldChar w:fldCharType="begin"/>
            </w:r>
            <w:r>
              <w:rPr>
                <w:noProof/>
                <w:webHidden/>
              </w:rPr>
              <w:instrText xml:space="preserve"> PAGEREF _Toc219817804 \h </w:instrText>
            </w:r>
            <w:r>
              <w:rPr>
                <w:noProof/>
                <w:webHidden/>
              </w:rPr>
            </w:r>
            <w:r>
              <w:rPr>
                <w:noProof/>
                <w:webHidden/>
              </w:rPr>
              <w:fldChar w:fldCharType="separate"/>
            </w:r>
            <w:r w:rsidR="00371F78">
              <w:rPr>
                <w:noProof/>
                <w:webHidden/>
              </w:rPr>
              <w:t>15</w:t>
            </w:r>
            <w:r>
              <w:rPr>
                <w:noProof/>
                <w:webHidden/>
              </w:rPr>
              <w:fldChar w:fldCharType="end"/>
            </w:r>
          </w:hyperlink>
        </w:p>
        <w:p w14:paraId="72AE1358" w14:textId="1014B6EC" w:rsidR="00C258B5" w:rsidRDefault="00C258B5">
          <w:pPr>
            <w:pStyle w:val="TDC1"/>
            <w:rPr>
              <w:rFonts w:asciiTheme="minorHAnsi" w:eastAsiaTheme="minorEastAsia" w:hAnsiTheme="minorHAnsi" w:cstheme="minorBidi"/>
              <w:bCs w:val="0"/>
              <w:noProof/>
              <w:sz w:val="24"/>
              <w:szCs w:val="24"/>
              <w:lang w:eastAsia="es-MX"/>
            </w:rPr>
          </w:pPr>
          <w:hyperlink w:anchor="_Toc219817805" w:history="1">
            <w:r w:rsidRPr="00631599">
              <w:rPr>
                <w:rStyle w:val="Hipervnculo"/>
                <w:noProof/>
              </w:rPr>
              <w:t>19.</w:t>
            </w:r>
            <w:r>
              <w:rPr>
                <w:rFonts w:asciiTheme="minorHAnsi" w:eastAsiaTheme="minorEastAsia" w:hAnsiTheme="minorHAnsi" w:cstheme="minorBidi"/>
                <w:bCs w:val="0"/>
                <w:noProof/>
                <w:sz w:val="24"/>
                <w:szCs w:val="24"/>
                <w:lang w:eastAsia="es-MX"/>
              </w:rPr>
              <w:tab/>
            </w:r>
            <w:r w:rsidRPr="00631599">
              <w:rPr>
                <w:rStyle w:val="Hipervnculo"/>
                <w:noProof/>
              </w:rPr>
              <w:t>Rescisión administrativa del contrato</w:t>
            </w:r>
            <w:r>
              <w:rPr>
                <w:noProof/>
                <w:webHidden/>
              </w:rPr>
              <w:tab/>
            </w:r>
            <w:r>
              <w:rPr>
                <w:noProof/>
                <w:webHidden/>
              </w:rPr>
              <w:fldChar w:fldCharType="begin"/>
            </w:r>
            <w:r>
              <w:rPr>
                <w:noProof/>
                <w:webHidden/>
              </w:rPr>
              <w:instrText xml:space="preserve"> PAGEREF _Toc219817805 \h </w:instrText>
            </w:r>
            <w:r>
              <w:rPr>
                <w:noProof/>
                <w:webHidden/>
              </w:rPr>
            </w:r>
            <w:r>
              <w:rPr>
                <w:noProof/>
                <w:webHidden/>
              </w:rPr>
              <w:fldChar w:fldCharType="separate"/>
            </w:r>
            <w:r w:rsidR="00371F78">
              <w:rPr>
                <w:noProof/>
                <w:webHidden/>
              </w:rPr>
              <w:t>15</w:t>
            </w:r>
            <w:r>
              <w:rPr>
                <w:noProof/>
                <w:webHidden/>
              </w:rPr>
              <w:fldChar w:fldCharType="end"/>
            </w:r>
          </w:hyperlink>
        </w:p>
        <w:p w14:paraId="1B2919F2" w14:textId="5241E155" w:rsidR="00C258B5" w:rsidRDefault="00C258B5">
          <w:pPr>
            <w:pStyle w:val="TDC1"/>
            <w:rPr>
              <w:rFonts w:asciiTheme="minorHAnsi" w:eastAsiaTheme="minorEastAsia" w:hAnsiTheme="minorHAnsi" w:cstheme="minorBidi"/>
              <w:bCs w:val="0"/>
              <w:noProof/>
              <w:sz w:val="24"/>
              <w:szCs w:val="24"/>
              <w:lang w:eastAsia="es-MX"/>
            </w:rPr>
          </w:pPr>
          <w:hyperlink w:anchor="_Toc219817806" w:history="1">
            <w:r w:rsidRPr="00631599">
              <w:rPr>
                <w:rStyle w:val="Hipervnculo"/>
                <w:noProof/>
              </w:rPr>
              <w:t>20.</w:t>
            </w:r>
            <w:r>
              <w:rPr>
                <w:rFonts w:asciiTheme="minorHAnsi" w:eastAsiaTheme="minorEastAsia" w:hAnsiTheme="minorHAnsi" w:cstheme="minorBidi"/>
                <w:bCs w:val="0"/>
                <w:noProof/>
                <w:sz w:val="24"/>
                <w:szCs w:val="24"/>
                <w:lang w:eastAsia="es-MX"/>
              </w:rPr>
              <w:tab/>
            </w:r>
            <w:r w:rsidRPr="00631599">
              <w:rPr>
                <w:rStyle w:val="Hipervnculo"/>
                <w:noProof/>
              </w:rPr>
              <w:t>Terminación anticipada del contrato</w:t>
            </w:r>
            <w:r>
              <w:rPr>
                <w:noProof/>
                <w:webHidden/>
              </w:rPr>
              <w:tab/>
            </w:r>
            <w:r>
              <w:rPr>
                <w:noProof/>
                <w:webHidden/>
              </w:rPr>
              <w:fldChar w:fldCharType="begin"/>
            </w:r>
            <w:r>
              <w:rPr>
                <w:noProof/>
                <w:webHidden/>
              </w:rPr>
              <w:instrText xml:space="preserve"> PAGEREF _Toc219817806 \h </w:instrText>
            </w:r>
            <w:r>
              <w:rPr>
                <w:noProof/>
                <w:webHidden/>
              </w:rPr>
            </w:r>
            <w:r>
              <w:rPr>
                <w:noProof/>
                <w:webHidden/>
              </w:rPr>
              <w:fldChar w:fldCharType="separate"/>
            </w:r>
            <w:r w:rsidR="00371F78">
              <w:rPr>
                <w:noProof/>
                <w:webHidden/>
              </w:rPr>
              <w:t>17</w:t>
            </w:r>
            <w:r>
              <w:rPr>
                <w:noProof/>
                <w:webHidden/>
              </w:rPr>
              <w:fldChar w:fldCharType="end"/>
            </w:r>
          </w:hyperlink>
        </w:p>
        <w:p w14:paraId="12D51FE0" w14:textId="58941FBF" w:rsidR="00C258B5" w:rsidRDefault="00C258B5">
          <w:pPr>
            <w:pStyle w:val="TDC1"/>
            <w:rPr>
              <w:rFonts w:asciiTheme="minorHAnsi" w:eastAsiaTheme="minorEastAsia" w:hAnsiTheme="minorHAnsi" w:cstheme="minorBidi"/>
              <w:bCs w:val="0"/>
              <w:noProof/>
              <w:sz w:val="24"/>
              <w:szCs w:val="24"/>
              <w:lang w:eastAsia="es-MX"/>
            </w:rPr>
          </w:pPr>
          <w:hyperlink w:anchor="_Toc219817807" w:history="1">
            <w:r w:rsidRPr="00631599">
              <w:rPr>
                <w:rStyle w:val="Hipervnculo"/>
                <w:noProof/>
              </w:rPr>
              <w:t>21.</w:t>
            </w:r>
            <w:r>
              <w:rPr>
                <w:rFonts w:asciiTheme="minorHAnsi" w:eastAsiaTheme="minorEastAsia" w:hAnsiTheme="minorHAnsi" w:cstheme="minorBidi"/>
                <w:bCs w:val="0"/>
                <w:noProof/>
                <w:sz w:val="24"/>
                <w:szCs w:val="24"/>
                <w:lang w:eastAsia="es-MX"/>
              </w:rPr>
              <w:tab/>
            </w:r>
            <w:r w:rsidRPr="00631599">
              <w:rPr>
                <w:rStyle w:val="Hipervnculo"/>
                <w:noProof/>
              </w:rPr>
              <w:t>Responsabilidad</w:t>
            </w:r>
            <w:r>
              <w:rPr>
                <w:noProof/>
                <w:webHidden/>
              </w:rPr>
              <w:tab/>
            </w:r>
            <w:r>
              <w:rPr>
                <w:noProof/>
                <w:webHidden/>
              </w:rPr>
              <w:fldChar w:fldCharType="begin"/>
            </w:r>
            <w:r>
              <w:rPr>
                <w:noProof/>
                <w:webHidden/>
              </w:rPr>
              <w:instrText xml:space="preserve"> PAGEREF _Toc219817807 \h </w:instrText>
            </w:r>
            <w:r>
              <w:rPr>
                <w:noProof/>
                <w:webHidden/>
              </w:rPr>
            </w:r>
            <w:r>
              <w:rPr>
                <w:noProof/>
                <w:webHidden/>
              </w:rPr>
              <w:fldChar w:fldCharType="separate"/>
            </w:r>
            <w:r w:rsidR="00371F78">
              <w:rPr>
                <w:noProof/>
                <w:webHidden/>
              </w:rPr>
              <w:t>18</w:t>
            </w:r>
            <w:r>
              <w:rPr>
                <w:noProof/>
                <w:webHidden/>
              </w:rPr>
              <w:fldChar w:fldCharType="end"/>
            </w:r>
          </w:hyperlink>
        </w:p>
        <w:p w14:paraId="15348861" w14:textId="2A8520A6" w:rsidR="00C258B5" w:rsidRDefault="00C258B5">
          <w:pPr>
            <w:pStyle w:val="TDC1"/>
            <w:rPr>
              <w:rFonts w:asciiTheme="minorHAnsi" w:eastAsiaTheme="minorEastAsia" w:hAnsiTheme="minorHAnsi" w:cstheme="minorBidi"/>
              <w:bCs w:val="0"/>
              <w:noProof/>
              <w:sz w:val="24"/>
              <w:szCs w:val="24"/>
              <w:lang w:eastAsia="es-MX"/>
            </w:rPr>
          </w:pPr>
          <w:hyperlink w:anchor="_Toc219817808" w:history="1">
            <w:r w:rsidRPr="00631599">
              <w:rPr>
                <w:rStyle w:val="Hipervnculo"/>
                <w:noProof/>
              </w:rPr>
              <w:t>22.</w:t>
            </w:r>
            <w:r>
              <w:rPr>
                <w:rFonts w:asciiTheme="minorHAnsi" w:eastAsiaTheme="minorEastAsia" w:hAnsiTheme="minorHAnsi" w:cstheme="minorBidi"/>
                <w:bCs w:val="0"/>
                <w:noProof/>
                <w:sz w:val="24"/>
                <w:szCs w:val="24"/>
                <w:lang w:eastAsia="es-MX"/>
              </w:rPr>
              <w:tab/>
            </w:r>
            <w:r w:rsidRPr="00631599">
              <w:rPr>
                <w:rStyle w:val="Hipervnculo"/>
                <w:noProof/>
              </w:rPr>
              <w:t>Pagos anticipados</w:t>
            </w:r>
            <w:r>
              <w:rPr>
                <w:noProof/>
                <w:webHidden/>
              </w:rPr>
              <w:tab/>
            </w:r>
            <w:r>
              <w:rPr>
                <w:noProof/>
                <w:webHidden/>
              </w:rPr>
              <w:fldChar w:fldCharType="begin"/>
            </w:r>
            <w:r>
              <w:rPr>
                <w:noProof/>
                <w:webHidden/>
              </w:rPr>
              <w:instrText xml:space="preserve"> PAGEREF _Toc219817808 \h </w:instrText>
            </w:r>
            <w:r>
              <w:rPr>
                <w:noProof/>
                <w:webHidden/>
              </w:rPr>
            </w:r>
            <w:r>
              <w:rPr>
                <w:noProof/>
                <w:webHidden/>
              </w:rPr>
              <w:fldChar w:fldCharType="separate"/>
            </w:r>
            <w:r w:rsidR="00371F78">
              <w:rPr>
                <w:noProof/>
                <w:webHidden/>
              </w:rPr>
              <w:t>18</w:t>
            </w:r>
            <w:r>
              <w:rPr>
                <w:noProof/>
                <w:webHidden/>
              </w:rPr>
              <w:fldChar w:fldCharType="end"/>
            </w:r>
          </w:hyperlink>
        </w:p>
        <w:p w14:paraId="1B60A6F7" w14:textId="18645ED6" w:rsidR="00C258B5" w:rsidRDefault="00C258B5">
          <w:pPr>
            <w:pStyle w:val="TDC1"/>
            <w:rPr>
              <w:rFonts w:asciiTheme="minorHAnsi" w:eastAsiaTheme="minorEastAsia" w:hAnsiTheme="minorHAnsi" w:cstheme="minorBidi"/>
              <w:bCs w:val="0"/>
              <w:noProof/>
              <w:sz w:val="24"/>
              <w:szCs w:val="24"/>
              <w:lang w:eastAsia="es-MX"/>
            </w:rPr>
          </w:pPr>
          <w:hyperlink w:anchor="_Toc219817809" w:history="1">
            <w:r w:rsidRPr="00631599">
              <w:rPr>
                <w:rStyle w:val="Hipervnculo"/>
                <w:noProof/>
              </w:rPr>
              <w:t>23.</w:t>
            </w:r>
            <w:r>
              <w:rPr>
                <w:rFonts w:asciiTheme="minorHAnsi" w:eastAsiaTheme="minorEastAsia" w:hAnsiTheme="minorHAnsi" w:cstheme="minorBidi"/>
                <w:bCs w:val="0"/>
                <w:noProof/>
                <w:sz w:val="24"/>
                <w:szCs w:val="24"/>
                <w:lang w:eastAsia="es-MX"/>
              </w:rPr>
              <w:tab/>
            </w:r>
            <w:r w:rsidRPr="00631599">
              <w:rPr>
                <w:rStyle w:val="Hipervnculo"/>
                <w:noProof/>
              </w:rPr>
              <w:t>Aviso de Privacidad</w:t>
            </w:r>
            <w:r>
              <w:rPr>
                <w:noProof/>
                <w:webHidden/>
              </w:rPr>
              <w:tab/>
            </w:r>
            <w:r>
              <w:rPr>
                <w:noProof/>
                <w:webHidden/>
              </w:rPr>
              <w:fldChar w:fldCharType="begin"/>
            </w:r>
            <w:r>
              <w:rPr>
                <w:noProof/>
                <w:webHidden/>
              </w:rPr>
              <w:instrText xml:space="preserve"> PAGEREF _Toc219817809 \h </w:instrText>
            </w:r>
            <w:r>
              <w:rPr>
                <w:noProof/>
                <w:webHidden/>
              </w:rPr>
            </w:r>
            <w:r>
              <w:rPr>
                <w:noProof/>
                <w:webHidden/>
              </w:rPr>
              <w:fldChar w:fldCharType="separate"/>
            </w:r>
            <w:r w:rsidR="00371F78">
              <w:rPr>
                <w:noProof/>
                <w:webHidden/>
              </w:rPr>
              <w:t>18</w:t>
            </w:r>
            <w:r>
              <w:rPr>
                <w:noProof/>
                <w:webHidden/>
              </w:rPr>
              <w:fldChar w:fldCharType="end"/>
            </w:r>
          </w:hyperlink>
        </w:p>
        <w:p w14:paraId="65F20E45" w14:textId="05654B82" w:rsidR="00C258B5" w:rsidRDefault="00C258B5">
          <w:pPr>
            <w:pStyle w:val="TDC1"/>
            <w:rPr>
              <w:rFonts w:asciiTheme="minorHAnsi" w:eastAsiaTheme="minorEastAsia" w:hAnsiTheme="minorHAnsi" w:cstheme="minorBidi"/>
              <w:bCs w:val="0"/>
              <w:noProof/>
              <w:sz w:val="24"/>
              <w:szCs w:val="24"/>
              <w:lang w:eastAsia="es-MX"/>
            </w:rPr>
          </w:pPr>
          <w:hyperlink w:anchor="_Toc219817810" w:history="1">
            <w:r w:rsidRPr="00631599">
              <w:rPr>
                <w:rStyle w:val="Hipervnculo"/>
                <w:noProof/>
              </w:rPr>
              <w:t>24.</w:t>
            </w:r>
            <w:r>
              <w:rPr>
                <w:rFonts w:asciiTheme="minorHAnsi" w:eastAsiaTheme="minorEastAsia" w:hAnsiTheme="minorHAnsi" w:cstheme="minorBidi"/>
                <w:bCs w:val="0"/>
                <w:noProof/>
                <w:sz w:val="24"/>
                <w:szCs w:val="24"/>
                <w:lang w:eastAsia="es-MX"/>
              </w:rPr>
              <w:tab/>
            </w:r>
            <w:r w:rsidRPr="00631599">
              <w:rPr>
                <w:rStyle w:val="Hipervnculo"/>
                <w:noProof/>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w:t>
            </w:r>
            <w:r w:rsidRPr="00631599">
              <w:rPr>
                <w:rStyle w:val="Hipervnculo"/>
                <w:noProof/>
              </w:rPr>
              <w:lastRenderedPageBreak/>
              <w:t>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Pr>
                <w:noProof/>
                <w:webHidden/>
              </w:rPr>
              <w:tab/>
            </w:r>
            <w:r>
              <w:rPr>
                <w:noProof/>
                <w:webHidden/>
              </w:rPr>
              <w:fldChar w:fldCharType="begin"/>
            </w:r>
            <w:r>
              <w:rPr>
                <w:noProof/>
                <w:webHidden/>
              </w:rPr>
              <w:instrText xml:space="preserve"> PAGEREF _Toc219817810 \h </w:instrText>
            </w:r>
            <w:r>
              <w:rPr>
                <w:noProof/>
                <w:webHidden/>
              </w:rPr>
            </w:r>
            <w:r>
              <w:rPr>
                <w:noProof/>
                <w:webHidden/>
              </w:rPr>
              <w:fldChar w:fldCharType="separate"/>
            </w:r>
            <w:r w:rsidR="00371F78">
              <w:rPr>
                <w:noProof/>
                <w:webHidden/>
              </w:rPr>
              <w:t>19</w:t>
            </w:r>
            <w:r>
              <w:rPr>
                <w:noProof/>
                <w:webHidden/>
              </w:rPr>
              <w:fldChar w:fldCharType="end"/>
            </w:r>
          </w:hyperlink>
        </w:p>
        <w:p w14:paraId="121A6448" w14:textId="33BC24C8" w:rsidR="00C258B5" w:rsidRDefault="00C258B5">
          <w:pPr>
            <w:pStyle w:val="TDC2"/>
            <w:rPr>
              <w:rFonts w:asciiTheme="minorHAnsi" w:eastAsiaTheme="minorEastAsia" w:hAnsiTheme="minorHAnsi" w:cstheme="minorBidi"/>
              <w:noProof/>
              <w:sz w:val="24"/>
              <w:szCs w:val="24"/>
              <w:lang w:eastAsia="es-MX"/>
            </w:rPr>
          </w:pPr>
          <w:hyperlink w:anchor="_Toc219817811" w:history="1">
            <w:r w:rsidRPr="00631599">
              <w:rPr>
                <w:rStyle w:val="Hipervnculo"/>
                <w:rFonts w:ascii="Montserrat SemiBold" w:eastAsiaTheme="majorEastAsia" w:hAnsi="Montserrat SemiBold" w:cstheme="majorBidi"/>
                <w:b/>
                <w:bCs/>
                <w:noProof/>
              </w:rPr>
              <w:t>25.</w:t>
            </w:r>
            <w:r>
              <w:rPr>
                <w:rFonts w:asciiTheme="minorHAnsi" w:eastAsiaTheme="minorEastAsia" w:hAnsiTheme="minorHAnsi" w:cstheme="minorBidi"/>
                <w:noProof/>
                <w:sz w:val="24"/>
                <w:szCs w:val="24"/>
                <w:lang w:eastAsia="es-MX"/>
              </w:rPr>
              <w:tab/>
            </w:r>
            <w:r w:rsidRPr="00631599">
              <w:rPr>
                <w:rStyle w:val="Hipervnculo"/>
                <w:rFonts w:ascii="Montserrat SemiBold" w:eastAsiaTheme="majorEastAsia" w:hAnsi="Montserrat SemiBold" w:cstheme="majorBidi"/>
                <w:b/>
                <w:noProof/>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Pr>
                <w:noProof/>
                <w:webHidden/>
              </w:rPr>
              <w:tab/>
            </w:r>
            <w:r>
              <w:rPr>
                <w:noProof/>
                <w:webHidden/>
              </w:rPr>
              <w:fldChar w:fldCharType="begin"/>
            </w:r>
            <w:r>
              <w:rPr>
                <w:noProof/>
                <w:webHidden/>
              </w:rPr>
              <w:instrText xml:space="preserve"> PAGEREF _Toc219817811 \h </w:instrText>
            </w:r>
            <w:r>
              <w:rPr>
                <w:noProof/>
                <w:webHidden/>
              </w:rPr>
            </w:r>
            <w:r>
              <w:rPr>
                <w:noProof/>
                <w:webHidden/>
              </w:rPr>
              <w:fldChar w:fldCharType="separate"/>
            </w:r>
            <w:r w:rsidR="00371F78">
              <w:rPr>
                <w:noProof/>
                <w:webHidden/>
              </w:rPr>
              <w:t>19</w:t>
            </w:r>
            <w:r>
              <w:rPr>
                <w:noProof/>
                <w:webHidden/>
              </w:rPr>
              <w:fldChar w:fldCharType="end"/>
            </w:r>
          </w:hyperlink>
        </w:p>
        <w:p w14:paraId="1985D143" w14:textId="371ABCD1" w:rsidR="00C258B5" w:rsidRDefault="00C258B5">
          <w:pPr>
            <w:pStyle w:val="TDC2"/>
            <w:rPr>
              <w:rFonts w:asciiTheme="minorHAnsi" w:eastAsiaTheme="minorEastAsia" w:hAnsiTheme="minorHAnsi" w:cstheme="minorBidi"/>
              <w:noProof/>
              <w:sz w:val="24"/>
              <w:szCs w:val="24"/>
              <w:lang w:eastAsia="es-MX"/>
            </w:rPr>
          </w:pPr>
          <w:hyperlink w:anchor="_Toc219817812" w:history="1">
            <w:r w:rsidRPr="00631599">
              <w:rPr>
                <w:rStyle w:val="Hipervnculo"/>
                <w:noProof/>
              </w:rPr>
              <w:t>No aplica</w:t>
            </w:r>
            <w:r>
              <w:rPr>
                <w:noProof/>
                <w:webHidden/>
              </w:rPr>
              <w:tab/>
            </w:r>
            <w:r>
              <w:rPr>
                <w:noProof/>
                <w:webHidden/>
              </w:rPr>
              <w:fldChar w:fldCharType="begin"/>
            </w:r>
            <w:r>
              <w:rPr>
                <w:noProof/>
                <w:webHidden/>
              </w:rPr>
              <w:instrText xml:space="preserve"> PAGEREF _Toc219817812 \h </w:instrText>
            </w:r>
            <w:r>
              <w:rPr>
                <w:noProof/>
                <w:webHidden/>
              </w:rPr>
            </w:r>
            <w:r>
              <w:rPr>
                <w:noProof/>
                <w:webHidden/>
              </w:rPr>
              <w:fldChar w:fldCharType="separate"/>
            </w:r>
            <w:r w:rsidR="00371F78">
              <w:rPr>
                <w:noProof/>
                <w:webHidden/>
              </w:rPr>
              <w:t>19</w:t>
            </w:r>
            <w:r>
              <w:rPr>
                <w:noProof/>
                <w:webHidden/>
              </w:rPr>
              <w:fldChar w:fldCharType="end"/>
            </w:r>
          </w:hyperlink>
        </w:p>
        <w:p w14:paraId="3DB9A62C" w14:textId="4C8F9551" w:rsidR="00C258B5" w:rsidRDefault="00C258B5">
          <w:pPr>
            <w:pStyle w:val="TDC1"/>
            <w:rPr>
              <w:rFonts w:asciiTheme="minorHAnsi" w:eastAsiaTheme="minorEastAsia" w:hAnsiTheme="minorHAnsi" w:cstheme="minorBidi"/>
              <w:bCs w:val="0"/>
              <w:noProof/>
              <w:sz w:val="24"/>
              <w:szCs w:val="24"/>
              <w:lang w:eastAsia="es-MX"/>
            </w:rPr>
          </w:pPr>
          <w:hyperlink w:anchor="_Toc219817813" w:history="1">
            <w:r w:rsidRPr="00631599">
              <w:rPr>
                <w:rStyle w:val="Hipervnculo"/>
                <w:noProof/>
              </w:rPr>
              <w:t>26.</w:t>
            </w:r>
            <w:r>
              <w:rPr>
                <w:rFonts w:asciiTheme="minorHAnsi" w:eastAsiaTheme="minorEastAsia" w:hAnsiTheme="minorHAnsi" w:cstheme="minorBidi"/>
                <w:bCs w:val="0"/>
                <w:noProof/>
                <w:sz w:val="24"/>
                <w:szCs w:val="24"/>
                <w:lang w:eastAsia="es-MX"/>
              </w:rPr>
              <w:tab/>
            </w:r>
            <w:r w:rsidRPr="00631599">
              <w:rPr>
                <w:rStyle w:val="Hipervnculo"/>
                <w:noProof/>
              </w:rPr>
              <w:t>Firmas de elaboración, revisión y aprobación</w:t>
            </w:r>
            <w:r>
              <w:rPr>
                <w:noProof/>
                <w:webHidden/>
              </w:rPr>
              <w:tab/>
            </w:r>
            <w:r>
              <w:rPr>
                <w:noProof/>
                <w:webHidden/>
              </w:rPr>
              <w:fldChar w:fldCharType="begin"/>
            </w:r>
            <w:r>
              <w:rPr>
                <w:noProof/>
                <w:webHidden/>
              </w:rPr>
              <w:instrText xml:space="preserve"> PAGEREF _Toc219817813 \h </w:instrText>
            </w:r>
            <w:r>
              <w:rPr>
                <w:noProof/>
                <w:webHidden/>
              </w:rPr>
            </w:r>
            <w:r>
              <w:rPr>
                <w:noProof/>
                <w:webHidden/>
              </w:rPr>
              <w:fldChar w:fldCharType="separate"/>
            </w:r>
            <w:r w:rsidR="00371F78">
              <w:rPr>
                <w:noProof/>
                <w:webHidden/>
              </w:rPr>
              <w:t>20</w:t>
            </w:r>
            <w:r>
              <w:rPr>
                <w:noProof/>
                <w:webHidden/>
              </w:rPr>
              <w:fldChar w:fldCharType="end"/>
            </w:r>
          </w:hyperlink>
        </w:p>
        <w:p w14:paraId="42C49A8B" w14:textId="1628AD9E" w:rsidR="00557146" w:rsidRDefault="00557146">
          <w:r>
            <w:rPr>
              <w:b/>
              <w:bCs/>
              <w:noProof/>
            </w:rPr>
            <w:fldChar w:fldCharType="end"/>
          </w:r>
        </w:p>
      </w:sdtContent>
    </w:sdt>
    <w:p w14:paraId="191F1697" w14:textId="77777777" w:rsidR="001E10AC" w:rsidRPr="001E10AC" w:rsidRDefault="001E10AC" w:rsidP="001E10AC">
      <w:pPr>
        <w:jc w:val="left"/>
        <w:rPr>
          <w:b/>
        </w:rPr>
      </w:pPr>
    </w:p>
    <w:p w14:paraId="11186F7D" w14:textId="77777777" w:rsidR="001E10AC" w:rsidRPr="001E10AC" w:rsidRDefault="001E10AC" w:rsidP="001E10AC">
      <w:pPr>
        <w:rPr>
          <w:b/>
        </w:rPr>
      </w:pPr>
      <w:r w:rsidRPr="001E10AC">
        <w:rPr>
          <w:b/>
        </w:rPr>
        <w:br w:type="page"/>
      </w:r>
    </w:p>
    <w:p w14:paraId="7179C27C" w14:textId="77777777" w:rsidR="001E10AC" w:rsidRPr="001E10AC" w:rsidRDefault="001E10AC" w:rsidP="009C6F30">
      <w:pPr>
        <w:pStyle w:val="Ttulo1"/>
        <w:numPr>
          <w:ilvl w:val="0"/>
          <w:numId w:val="10"/>
        </w:numPr>
        <w:ind w:left="364"/>
      </w:pPr>
      <w:bookmarkStart w:id="0" w:name="_Toc495314119"/>
      <w:bookmarkStart w:id="1" w:name="_Toc219817785"/>
      <w:r w:rsidRPr="001E10AC">
        <w:lastRenderedPageBreak/>
        <w:t>Objetivo del Documento</w:t>
      </w:r>
      <w:bookmarkEnd w:id="0"/>
      <w:bookmarkEnd w:id="1"/>
    </w:p>
    <w:p w14:paraId="5C22AE3A" w14:textId="31D5A9C2" w:rsidR="001E10AC" w:rsidRDefault="0006784F" w:rsidP="001E10AC">
      <w:r w:rsidRPr="0006784F">
        <w:t>Documento que contiene la referencia de las características y especificaciones que el Área Requirente estima conveniente que debe cumplir el proveedor, para la entrega de la prestación del servicio con la calidad y oportunidad requeridos, con la finalidad de que los mismos sean analizados durante la investigación de mercado y, en su caso, permitan determinar la existencia del Suscripción a una Fuente de Información Especializada en Temáticas Relacionadas con Tecnologías de la Información, Comunicaciones y Seguridad de la Información, así como de los posibles proveedores de los mismos y el procedimiento de contratación que debe realizarse.</w:t>
      </w:r>
    </w:p>
    <w:p w14:paraId="6127044E" w14:textId="4A26A989" w:rsidR="009C6F30" w:rsidRPr="009C6F30" w:rsidRDefault="00AF4FF2" w:rsidP="009C6F30">
      <w:pPr>
        <w:pStyle w:val="Ttulo1"/>
        <w:numPr>
          <w:ilvl w:val="0"/>
          <w:numId w:val="10"/>
        </w:numPr>
        <w:ind w:left="364"/>
      </w:pPr>
      <w:bookmarkStart w:id="2" w:name="_Hlk140059118"/>
      <w:bookmarkStart w:id="3" w:name="_Toc140071494"/>
      <w:bookmarkStart w:id="4" w:name="_Toc219817786"/>
      <w:r w:rsidRPr="009C6F30">
        <w:t>Vigencia</w:t>
      </w:r>
      <w:bookmarkEnd w:id="2"/>
      <w:r w:rsidRPr="009C6F30">
        <w:t xml:space="preserve"> de la contratación y ejercicio presupuestal al que corresponda</w:t>
      </w:r>
      <w:bookmarkEnd w:id="3"/>
      <w:bookmarkEnd w:id="4"/>
    </w:p>
    <w:p w14:paraId="75A9F37A" w14:textId="01040039" w:rsidR="005965C5" w:rsidRPr="00BE2051" w:rsidRDefault="009C6F30" w:rsidP="00BE2051">
      <w:pPr>
        <w:pStyle w:val="Prrafodelista"/>
        <w:numPr>
          <w:ilvl w:val="0"/>
          <w:numId w:val="21"/>
        </w:numPr>
        <w:rPr>
          <w:bCs/>
        </w:rPr>
      </w:pPr>
      <w:r w:rsidRPr="009C6F30">
        <w:t xml:space="preserve">La vigencia de la contratación que </w:t>
      </w:r>
      <w:r w:rsidR="00C53C22" w:rsidRPr="009C6F30">
        <w:t xml:space="preserve">ampare </w:t>
      </w:r>
      <w:r w:rsidR="00EE6B88">
        <w:t>el Servicio</w:t>
      </w:r>
      <w:r w:rsidR="00B81D7B">
        <w:t xml:space="preserve"> de</w:t>
      </w:r>
      <w:r w:rsidRPr="009C6F30">
        <w:t xml:space="preserve"> Suscripción a una Fuente de Información Especializada en Temáticas Relacionadas con Tecnologías de la Información, Comunicaciones y Seguridad de la Información, </w:t>
      </w:r>
      <w:r w:rsidR="0079121D">
        <w:rPr>
          <w:bCs/>
        </w:rPr>
        <w:t>a</w:t>
      </w:r>
      <w:r w:rsidR="0079121D" w:rsidRPr="0079121D">
        <w:rPr>
          <w:bCs/>
        </w:rPr>
        <w:t xml:space="preserve"> partir </w:t>
      </w:r>
      <w:r w:rsidR="0079121D" w:rsidRPr="000D37BF">
        <w:rPr>
          <w:bCs/>
          <w:color w:val="000000" w:themeColor="text1"/>
        </w:rPr>
        <w:t xml:space="preserve">del </w:t>
      </w:r>
      <w:r w:rsidR="000D37BF" w:rsidRPr="000D37BF">
        <w:rPr>
          <w:bCs/>
          <w:color w:val="000000" w:themeColor="text1"/>
        </w:rPr>
        <w:t>día hábil siguiente al de la emisión del fallo</w:t>
      </w:r>
      <w:r w:rsidR="0079121D" w:rsidRPr="000D37BF">
        <w:rPr>
          <w:bCs/>
          <w:color w:val="000000" w:themeColor="text1"/>
        </w:rPr>
        <w:t xml:space="preserve"> y hasta el 31 de diciembre de 202</w:t>
      </w:r>
      <w:r w:rsidR="00C44C41" w:rsidRPr="000D37BF">
        <w:rPr>
          <w:bCs/>
          <w:color w:val="000000" w:themeColor="text1"/>
        </w:rPr>
        <w:t>6</w:t>
      </w:r>
      <w:r w:rsidR="000D37BF">
        <w:rPr>
          <w:bCs/>
        </w:rPr>
        <w:t>.</w:t>
      </w:r>
    </w:p>
    <w:p w14:paraId="014CC0A4" w14:textId="4C7C06A8" w:rsidR="009C6F30" w:rsidRPr="009C6F30" w:rsidRDefault="009C6F30" w:rsidP="007C1014">
      <w:pPr>
        <w:pStyle w:val="Prrafodelista"/>
        <w:numPr>
          <w:ilvl w:val="0"/>
          <w:numId w:val="21"/>
        </w:numPr>
      </w:pPr>
      <w:r w:rsidRPr="009C6F30">
        <w:t xml:space="preserve">Ejercicio presupuestal: </w:t>
      </w:r>
      <w:r w:rsidR="00985BE3">
        <w:t>202</w:t>
      </w:r>
      <w:r w:rsidR="000D37BF">
        <w:t>6</w:t>
      </w:r>
      <w:r w:rsidRPr="009C6F30">
        <w:t>.</w:t>
      </w:r>
    </w:p>
    <w:p w14:paraId="43592B9F" w14:textId="4C4CC4F2" w:rsidR="009C6F30" w:rsidRPr="009C6F30" w:rsidRDefault="007C1014" w:rsidP="009C6F30">
      <w:pPr>
        <w:pStyle w:val="Ttulo1"/>
        <w:numPr>
          <w:ilvl w:val="0"/>
          <w:numId w:val="10"/>
        </w:numPr>
        <w:ind w:left="364"/>
      </w:pPr>
      <w:bookmarkStart w:id="5" w:name="_Toc140071495"/>
      <w:bookmarkStart w:id="6" w:name="_Toc219817787"/>
      <w:r>
        <w:t>P</w:t>
      </w:r>
      <w:r w:rsidR="009C6F30" w:rsidRPr="009C6F30">
        <w:t>lazo de entrega del servicio</w:t>
      </w:r>
      <w:bookmarkEnd w:id="5"/>
      <w:bookmarkEnd w:id="6"/>
    </w:p>
    <w:p w14:paraId="3790D4A4" w14:textId="7F1E7FDD" w:rsidR="00397676" w:rsidRPr="007B0DE0" w:rsidRDefault="009C6F30" w:rsidP="007B0DE0">
      <w:pPr>
        <w:numPr>
          <w:ilvl w:val="0"/>
          <w:numId w:val="21"/>
        </w:numPr>
        <w:rPr>
          <w:bCs/>
          <w:color w:val="0070C0"/>
        </w:rPr>
      </w:pPr>
      <w:r w:rsidRPr="009C6F30">
        <w:t xml:space="preserve">En lo que se refiere a la suscripción a una Fuente de Información Especializada en Temáticas Relacionadas con Tecnologías de la Información, Comunicaciones y Seguridad de la Información el proveedor deberá hacer </w:t>
      </w:r>
      <w:r w:rsidRPr="007B0DE0">
        <w:rPr>
          <w:color w:val="000000" w:themeColor="text1"/>
        </w:rPr>
        <w:t xml:space="preserve">entrega </w:t>
      </w:r>
      <w:r w:rsidR="000D37BF" w:rsidRPr="007B0DE0">
        <w:rPr>
          <w:bCs/>
          <w:color w:val="000000" w:themeColor="text1"/>
        </w:rPr>
        <w:t xml:space="preserve">a partir del día hábil siguiente al de la emisión del fallo </w:t>
      </w:r>
      <w:r w:rsidR="007B0DE0" w:rsidRPr="007B0DE0">
        <w:rPr>
          <w:bCs/>
          <w:color w:val="000000" w:themeColor="text1"/>
        </w:rPr>
        <w:t xml:space="preserve">que se emita </w:t>
      </w:r>
      <w:r w:rsidR="00397676" w:rsidRPr="007B0DE0">
        <w:rPr>
          <w:bCs/>
          <w:color w:val="000000" w:themeColor="text1"/>
        </w:rPr>
        <w:t>e en el ejercicio fiscal 202</w:t>
      </w:r>
      <w:r w:rsidR="00C44C41" w:rsidRPr="007B0DE0">
        <w:rPr>
          <w:bCs/>
          <w:color w:val="000000" w:themeColor="text1"/>
        </w:rPr>
        <w:t>6</w:t>
      </w:r>
      <w:r w:rsidR="007B0DE0" w:rsidRPr="007B0DE0">
        <w:rPr>
          <w:bCs/>
          <w:color w:val="000000" w:themeColor="text1"/>
        </w:rPr>
        <w:t>.</w:t>
      </w:r>
    </w:p>
    <w:p w14:paraId="4E2F2572" w14:textId="4A3A5B8A" w:rsidR="009C6F30" w:rsidRPr="009C6F30" w:rsidRDefault="009C6F30" w:rsidP="00397676">
      <w:pPr>
        <w:rPr>
          <w:rFonts w:ascii="Montserrat SemiBold" w:hAnsi="Montserrat SemiBold"/>
          <w:b/>
          <w:bCs/>
        </w:rPr>
      </w:pPr>
      <w:r w:rsidRPr="009C6F30">
        <w:rPr>
          <w:rFonts w:ascii="Montserrat SemiBold" w:hAnsi="Montserrat SemiBold"/>
          <w:b/>
          <w:bCs/>
        </w:rPr>
        <w:t>Entregable:</w:t>
      </w:r>
    </w:p>
    <w:tbl>
      <w:tblPr>
        <w:tblStyle w:val="Tablaconcuadrcula4-nfasis3"/>
        <w:tblW w:w="0" w:type="auto"/>
        <w:tblLook w:val="06A0" w:firstRow="1" w:lastRow="0" w:firstColumn="1" w:lastColumn="0" w:noHBand="1" w:noVBand="1"/>
      </w:tblPr>
      <w:tblGrid>
        <w:gridCol w:w="526"/>
        <w:gridCol w:w="4565"/>
        <w:gridCol w:w="4113"/>
      </w:tblGrid>
      <w:tr w:rsidR="002A02E3" w:rsidRPr="009C6F30" w14:paraId="60071E58" w14:textId="77777777" w:rsidTr="003D58F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35467272" w14:textId="77777777" w:rsidR="009C6F30" w:rsidRPr="009C6F30" w:rsidRDefault="009C6F30" w:rsidP="009C6F30">
            <w:pPr>
              <w:spacing w:after="160" w:line="278" w:lineRule="auto"/>
              <w:jc w:val="left"/>
              <w:rPr>
                <w:iCs/>
                <w:sz w:val="18"/>
                <w:szCs w:val="22"/>
              </w:rPr>
            </w:pPr>
            <w:r w:rsidRPr="009C6F30">
              <w:rPr>
                <w:iCs/>
                <w:sz w:val="18"/>
                <w:szCs w:val="22"/>
              </w:rPr>
              <w:t>No.</w:t>
            </w:r>
          </w:p>
        </w:tc>
        <w:tc>
          <w:tcPr>
            <w:tcW w:w="0" w:type="auto"/>
          </w:tcPr>
          <w:p w14:paraId="6AA15A87" w14:textId="77777777" w:rsidR="009C6F30" w:rsidRPr="009C6F30" w:rsidRDefault="009C6F30" w:rsidP="003D58FF">
            <w:pPr>
              <w:spacing w:after="160" w:line="278" w:lineRule="auto"/>
              <w:cnfStyle w:val="100000000000" w:firstRow="1" w:lastRow="0" w:firstColumn="0" w:lastColumn="0" w:oddVBand="0" w:evenVBand="0" w:oddHBand="0" w:evenHBand="0" w:firstRowFirstColumn="0" w:firstRowLastColumn="0" w:lastRowFirstColumn="0" w:lastRowLastColumn="0"/>
              <w:rPr>
                <w:iCs/>
                <w:sz w:val="18"/>
                <w:szCs w:val="22"/>
              </w:rPr>
            </w:pPr>
            <w:r w:rsidRPr="009C6F30">
              <w:rPr>
                <w:iCs/>
                <w:sz w:val="18"/>
                <w:szCs w:val="22"/>
              </w:rPr>
              <w:t>ENTREGABLE QUE DEBERA SUSTENTAR EL SERVICIO</w:t>
            </w:r>
          </w:p>
        </w:tc>
        <w:tc>
          <w:tcPr>
            <w:tcW w:w="0" w:type="auto"/>
          </w:tcPr>
          <w:p w14:paraId="4B1AD917" w14:textId="77777777" w:rsidR="009C6F30" w:rsidRPr="009C6F30" w:rsidRDefault="009C6F30" w:rsidP="009C6F30">
            <w:pPr>
              <w:spacing w:after="160" w:line="278" w:lineRule="auto"/>
              <w:jc w:val="left"/>
              <w:cnfStyle w:val="100000000000" w:firstRow="1" w:lastRow="0" w:firstColumn="0" w:lastColumn="0" w:oddVBand="0" w:evenVBand="0" w:oddHBand="0" w:evenHBand="0" w:firstRowFirstColumn="0" w:firstRowLastColumn="0" w:lastRowFirstColumn="0" w:lastRowLastColumn="0"/>
              <w:rPr>
                <w:iCs/>
                <w:sz w:val="18"/>
                <w:szCs w:val="22"/>
              </w:rPr>
            </w:pPr>
            <w:r w:rsidRPr="009C6F30">
              <w:rPr>
                <w:iCs/>
                <w:sz w:val="18"/>
                <w:szCs w:val="22"/>
              </w:rPr>
              <w:t>PLAZO DE ENTREGA</w:t>
            </w:r>
          </w:p>
        </w:tc>
      </w:tr>
      <w:tr w:rsidR="002A02E3" w:rsidRPr="009C6F30" w14:paraId="032479EE" w14:textId="77777777" w:rsidTr="003D58FF">
        <w:tc>
          <w:tcPr>
            <w:cnfStyle w:val="001000000000" w:firstRow="0" w:lastRow="0" w:firstColumn="1" w:lastColumn="0" w:oddVBand="0" w:evenVBand="0" w:oddHBand="0" w:evenHBand="0" w:firstRowFirstColumn="0" w:firstRowLastColumn="0" w:lastRowFirstColumn="0" w:lastRowLastColumn="0"/>
            <w:tcW w:w="0" w:type="auto"/>
          </w:tcPr>
          <w:p w14:paraId="0C2411C1" w14:textId="77777777" w:rsidR="009C6F30" w:rsidRPr="009C6F30" w:rsidRDefault="009C6F30" w:rsidP="009C6F30">
            <w:pPr>
              <w:spacing w:after="160" w:line="278" w:lineRule="auto"/>
              <w:jc w:val="left"/>
              <w:rPr>
                <w:iCs/>
                <w:sz w:val="18"/>
                <w:szCs w:val="22"/>
              </w:rPr>
            </w:pPr>
            <w:r w:rsidRPr="009C6F30">
              <w:rPr>
                <w:iCs/>
                <w:sz w:val="18"/>
                <w:szCs w:val="22"/>
              </w:rPr>
              <w:t>1</w:t>
            </w:r>
          </w:p>
        </w:tc>
        <w:tc>
          <w:tcPr>
            <w:tcW w:w="0" w:type="auto"/>
          </w:tcPr>
          <w:p w14:paraId="7F2209DE" w14:textId="0FB2D087" w:rsidR="009C6F30" w:rsidRPr="009C6F30" w:rsidRDefault="009C6F30" w:rsidP="003D58FF">
            <w:pPr>
              <w:spacing w:after="160" w:line="278" w:lineRule="auto"/>
              <w:cnfStyle w:val="000000000000" w:firstRow="0" w:lastRow="0" w:firstColumn="0" w:lastColumn="0" w:oddVBand="0" w:evenVBand="0" w:oddHBand="0" w:evenHBand="0" w:firstRowFirstColumn="0" w:firstRowLastColumn="0" w:lastRowFirstColumn="0" w:lastRowLastColumn="0"/>
              <w:rPr>
                <w:sz w:val="18"/>
                <w:szCs w:val="22"/>
              </w:rPr>
            </w:pPr>
            <w:bookmarkStart w:id="7" w:name="_Hlk140066839"/>
            <w:r w:rsidRPr="009C6F30">
              <w:rPr>
                <w:sz w:val="18"/>
                <w:szCs w:val="22"/>
              </w:rPr>
              <w:t xml:space="preserve">Carta en hoja membretada firmada por el representante legal del proveedor en la que declare que se activa la suscripción al medio impreso (de manera enunciativa, más no limitativa.) de una fuente de información especializada en temáticas relacionadas con tecnologías de la información, comunicaciones y seguridad de la información, </w:t>
            </w:r>
            <w:r w:rsidR="00887810">
              <w:t xml:space="preserve">a  </w:t>
            </w:r>
            <w:proofErr w:type="spellStart"/>
            <w:r w:rsidR="007B0DE0" w:rsidRPr="007B0DE0">
              <w:rPr>
                <w:bCs/>
                <w:color w:val="000000" w:themeColor="text1"/>
              </w:rPr>
              <w:t>a</w:t>
            </w:r>
            <w:proofErr w:type="spellEnd"/>
            <w:r w:rsidR="007B0DE0" w:rsidRPr="007B0DE0">
              <w:rPr>
                <w:bCs/>
                <w:color w:val="000000" w:themeColor="text1"/>
              </w:rPr>
              <w:t xml:space="preserve"> partir del día hábil siguiente al de la emisión del fallo</w:t>
            </w:r>
            <w:r w:rsidRPr="009C6F30">
              <w:rPr>
                <w:sz w:val="18"/>
                <w:szCs w:val="22"/>
              </w:rPr>
              <w:t xml:space="preserve">, bajo el alcance específico de los anexos denominados, “Anexo Técnico”, “Términos y </w:t>
            </w:r>
            <w:r w:rsidRPr="009C6F30">
              <w:rPr>
                <w:sz w:val="18"/>
                <w:szCs w:val="22"/>
              </w:rPr>
              <w:lastRenderedPageBreak/>
              <w:t>Condiciones” y propuesta del Proveedor que formarán parte del Contrato correspondiente.</w:t>
            </w:r>
            <w:bookmarkEnd w:id="7"/>
          </w:p>
        </w:tc>
        <w:tc>
          <w:tcPr>
            <w:tcW w:w="0" w:type="auto"/>
          </w:tcPr>
          <w:p w14:paraId="57E18E7F" w14:textId="62B98B71" w:rsidR="009C6F30" w:rsidRPr="009C6F30" w:rsidRDefault="001160DB" w:rsidP="009C6F30">
            <w:pPr>
              <w:spacing w:after="160" w:line="278" w:lineRule="auto"/>
              <w:jc w:val="left"/>
              <w:cnfStyle w:val="000000000000" w:firstRow="0" w:lastRow="0" w:firstColumn="0" w:lastColumn="0" w:oddVBand="0" w:evenVBand="0" w:oddHBand="0" w:evenHBand="0" w:firstRowFirstColumn="0" w:firstRowLastColumn="0" w:lastRowFirstColumn="0" w:lastRowLastColumn="0"/>
              <w:rPr>
                <w:bCs/>
                <w:iCs/>
                <w:sz w:val="18"/>
                <w:szCs w:val="22"/>
              </w:rPr>
            </w:pPr>
            <w:r>
              <w:rPr>
                <w:bCs/>
                <w:color w:val="000000" w:themeColor="text1"/>
              </w:rPr>
              <w:lastRenderedPageBreak/>
              <w:t>A</w:t>
            </w:r>
            <w:r w:rsidRPr="007B0DE0">
              <w:rPr>
                <w:bCs/>
                <w:color w:val="000000" w:themeColor="text1"/>
              </w:rPr>
              <w:t xml:space="preserve"> partir del día hábil siguiente al de la emisión del fallo </w:t>
            </w:r>
          </w:p>
        </w:tc>
      </w:tr>
      <w:tr w:rsidR="002A02E3" w:rsidRPr="009C6F30" w14:paraId="79682FB0" w14:textId="77777777" w:rsidTr="003D58FF">
        <w:tc>
          <w:tcPr>
            <w:cnfStyle w:val="001000000000" w:firstRow="0" w:lastRow="0" w:firstColumn="1" w:lastColumn="0" w:oddVBand="0" w:evenVBand="0" w:oddHBand="0" w:evenHBand="0" w:firstRowFirstColumn="0" w:firstRowLastColumn="0" w:lastRowFirstColumn="0" w:lastRowLastColumn="0"/>
            <w:tcW w:w="0" w:type="auto"/>
          </w:tcPr>
          <w:p w14:paraId="29664022" w14:textId="77777777" w:rsidR="009C6F30" w:rsidRPr="009C6F30" w:rsidRDefault="009C6F30" w:rsidP="009C6F30">
            <w:pPr>
              <w:spacing w:after="160" w:line="278" w:lineRule="auto"/>
              <w:jc w:val="left"/>
              <w:rPr>
                <w:iCs/>
                <w:sz w:val="18"/>
                <w:szCs w:val="22"/>
              </w:rPr>
            </w:pPr>
            <w:r w:rsidRPr="009C6F30">
              <w:rPr>
                <w:iCs/>
                <w:sz w:val="18"/>
                <w:szCs w:val="22"/>
              </w:rPr>
              <w:t>2</w:t>
            </w:r>
          </w:p>
        </w:tc>
        <w:tc>
          <w:tcPr>
            <w:tcW w:w="0" w:type="auto"/>
          </w:tcPr>
          <w:p w14:paraId="52B71352" w14:textId="77777777" w:rsidR="009C6F30" w:rsidRPr="009C6F30" w:rsidRDefault="009C6F30" w:rsidP="003D58FF">
            <w:pPr>
              <w:spacing w:after="160" w:line="278" w:lineRule="auto"/>
              <w:cnfStyle w:val="000000000000" w:firstRow="0" w:lastRow="0" w:firstColumn="0" w:lastColumn="0" w:oddVBand="0" w:evenVBand="0" w:oddHBand="0" w:evenHBand="0" w:firstRowFirstColumn="0" w:firstRowLastColumn="0" w:lastRowFirstColumn="0" w:lastRowLastColumn="0"/>
              <w:rPr>
                <w:sz w:val="18"/>
                <w:szCs w:val="22"/>
              </w:rPr>
            </w:pPr>
            <w:r w:rsidRPr="009C6F30">
              <w:rPr>
                <w:sz w:val="18"/>
                <w:szCs w:val="22"/>
              </w:rPr>
              <w:t>Carta de garantía por el otorgamiento de la “Suscripción a una fuente de información Especializada en Temáticas Relacionadas con Tecnologías de la Información, Comunicaciones y Seguridad de la Información.” para el soporte a la toma de decisiones en la Coordinación de Datos y Analítica dependiente de la Dirección de Innovación y Desarrollo Tecnológico, con base a las especificaciones descritas los documentos denominados: “Anexo Técnico”, “Términos y Condiciones” y “Propuesta del Licitante adjudicado”, mismos que formarán parte integral del contrato correspondiente.</w:t>
            </w:r>
          </w:p>
        </w:tc>
        <w:tc>
          <w:tcPr>
            <w:tcW w:w="0" w:type="auto"/>
          </w:tcPr>
          <w:p w14:paraId="546D1FC2" w14:textId="2BC44B88" w:rsidR="009C6F30" w:rsidRPr="00FA083A" w:rsidRDefault="001160DB" w:rsidP="00FA083A">
            <w:pPr>
              <w:cnfStyle w:val="000000000000" w:firstRow="0" w:lastRow="0" w:firstColumn="0" w:lastColumn="0" w:oddVBand="0" w:evenVBand="0" w:oddHBand="0" w:evenHBand="0" w:firstRowFirstColumn="0" w:firstRowLastColumn="0" w:lastRowFirstColumn="0" w:lastRowLastColumn="0"/>
              <w:rPr>
                <w:bCs/>
              </w:rPr>
            </w:pPr>
            <w:r>
              <w:rPr>
                <w:bCs/>
                <w:color w:val="000000" w:themeColor="text1"/>
              </w:rPr>
              <w:t>A</w:t>
            </w:r>
            <w:r w:rsidRPr="007B0DE0">
              <w:rPr>
                <w:bCs/>
                <w:color w:val="000000" w:themeColor="text1"/>
              </w:rPr>
              <w:t xml:space="preserve"> partir del día hábil siguiente al de la emisión del fallo</w:t>
            </w:r>
          </w:p>
        </w:tc>
      </w:tr>
      <w:tr w:rsidR="002A02E3" w:rsidRPr="009C6F30" w14:paraId="6377258F" w14:textId="77777777" w:rsidTr="003D58FF">
        <w:tc>
          <w:tcPr>
            <w:cnfStyle w:val="001000000000" w:firstRow="0" w:lastRow="0" w:firstColumn="1" w:lastColumn="0" w:oddVBand="0" w:evenVBand="0" w:oddHBand="0" w:evenHBand="0" w:firstRowFirstColumn="0" w:firstRowLastColumn="0" w:lastRowFirstColumn="0" w:lastRowLastColumn="0"/>
            <w:tcW w:w="0" w:type="auto"/>
          </w:tcPr>
          <w:p w14:paraId="2CFA6774" w14:textId="77777777" w:rsidR="009C6F30" w:rsidRPr="009C6F30" w:rsidRDefault="009C6F30" w:rsidP="009C6F30">
            <w:pPr>
              <w:spacing w:after="160" w:line="278" w:lineRule="auto"/>
              <w:jc w:val="left"/>
              <w:rPr>
                <w:iCs/>
                <w:sz w:val="18"/>
                <w:szCs w:val="22"/>
              </w:rPr>
            </w:pPr>
            <w:r w:rsidRPr="009C6F30">
              <w:rPr>
                <w:iCs/>
                <w:sz w:val="18"/>
                <w:szCs w:val="22"/>
              </w:rPr>
              <w:t>3</w:t>
            </w:r>
          </w:p>
        </w:tc>
        <w:tc>
          <w:tcPr>
            <w:tcW w:w="0" w:type="auto"/>
          </w:tcPr>
          <w:p w14:paraId="1D5F9201" w14:textId="7E217B43" w:rsidR="009C6F30" w:rsidRPr="009C6F30" w:rsidRDefault="009C6F30" w:rsidP="003D58FF">
            <w:pPr>
              <w:spacing w:after="160" w:line="278" w:lineRule="auto"/>
              <w:cnfStyle w:val="000000000000" w:firstRow="0" w:lastRow="0" w:firstColumn="0" w:lastColumn="0" w:oddVBand="0" w:evenVBand="0" w:oddHBand="0" w:evenHBand="0" w:firstRowFirstColumn="0" w:firstRowLastColumn="0" w:lastRowFirstColumn="0" w:lastRowLastColumn="0"/>
              <w:rPr>
                <w:sz w:val="18"/>
                <w:szCs w:val="22"/>
              </w:rPr>
            </w:pPr>
            <w:r w:rsidRPr="009C6F30">
              <w:rPr>
                <w:sz w:val="18"/>
                <w:szCs w:val="22"/>
              </w:rPr>
              <w:t>Carta de confidencialidad</w:t>
            </w:r>
            <w:r w:rsidR="0007074F">
              <w:rPr>
                <w:sz w:val="18"/>
                <w:szCs w:val="22"/>
              </w:rPr>
              <w:t>,</w:t>
            </w:r>
            <w:r w:rsidRPr="009C6F30">
              <w:rPr>
                <w:sz w:val="18"/>
                <w:szCs w:val="22"/>
              </w:rPr>
              <w:t xml:space="preserve"> (Carta Única) en la cual declare que, toda vez que reciba acceso a información de carácter confidencial por parte de” el Instituto”, el Licitante adjudicado no hará uso indebido de la documentación, información y activos de tecnología de la información y comunicaciones (TICSI), a los que tenga acceso o que se generen con motivo de la prestación del servicio.</w:t>
            </w:r>
          </w:p>
        </w:tc>
        <w:tc>
          <w:tcPr>
            <w:tcW w:w="0" w:type="auto"/>
          </w:tcPr>
          <w:p w14:paraId="7670E110" w14:textId="0146D1F7" w:rsidR="009C6F30" w:rsidRPr="009C6F30" w:rsidRDefault="001160DB" w:rsidP="004A10AC">
            <w:pPr>
              <w:spacing w:after="160" w:line="278" w:lineRule="auto"/>
              <w:cnfStyle w:val="000000000000" w:firstRow="0" w:lastRow="0" w:firstColumn="0" w:lastColumn="0" w:oddVBand="0" w:evenVBand="0" w:oddHBand="0" w:evenHBand="0" w:firstRowFirstColumn="0" w:firstRowLastColumn="0" w:lastRowFirstColumn="0" w:lastRowLastColumn="0"/>
              <w:rPr>
                <w:bCs/>
                <w:iCs/>
                <w:sz w:val="18"/>
                <w:szCs w:val="22"/>
              </w:rPr>
            </w:pPr>
            <w:r>
              <w:rPr>
                <w:bCs/>
                <w:color w:val="000000" w:themeColor="text1"/>
              </w:rPr>
              <w:t>A</w:t>
            </w:r>
            <w:r w:rsidRPr="007B0DE0">
              <w:rPr>
                <w:bCs/>
                <w:color w:val="000000" w:themeColor="text1"/>
              </w:rPr>
              <w:t xml:space="preserve"> partir del día hábil siguiente al de la emisión del fallo</w:t>
            </w:r>
          </w:p>
        </w:tc>
      </w:tr>
      <w:tr w:rsidR="002A02E3" w:rsidRPr="009C6F30" w14:paraId="654C09E5" w14:textId="77777777" w:rsidTr="003D58FF">
        <w:tc>
          <w:tcPr>
            <w:cnfStyle w:val="001000000000" w:firstRow="0" w:lastRow="0" w:firstColumn="1" w:lastColumn="0" w:oddVBand="0" w:evenVBand="0" w:oddHBand="0" w:evenHBand="0" w:firstRowFirstColumn="0" w:firstRowLastColumn="0" w:lastRowFirstColumn="0" w:lastRowLastColumn="0"/>
            <w:tcW w:w="0" w:type="auto"/>
          </w:tcPr>
          <w:p w14:paraId="6CE8DDCD" w14:textId="77777777" w:rsidR="009C6F30" w:rsidRPr="009C6F30" w:rsidRDefault="009C6F30" w:rsidP="009C6F30">
            <w:pPr>
              <w:spacing w:after="160" w:line="278" w:lineRule="auto"/>
              <w:jc w:val="left"/>
              <w:rPr>
                <w:iCs/>
                <w:sz w:val="18"/>
                <w:szCs w:val="22"/>
              </w:rPr>
            </w:pPr>
            <w:r w:rsidRPr="009C6F30">
              <w:rPr>
                <w:iCs/>
                <w:sz w:val="18"/>
                <w:szCs w:val="22"/>
              </w:rPr>
              <w:t>4</w:t>
            </w:r>
          </w:p>
        </w:tc>
        <w:tc>
          <w:tcPr>
            <w:tcW w:w="0" w:type="auto"/>
          </w:tcPr>
          <w:p w14:paraId="3C91EF2B" w14:textId="77777777" w:rsidR="009C6F30" w:rsidRPr="009C6F30" w:rsidRDefault="009C6F30" w:rsidP="003D58FF">
            <w:pPr>
              <w:spacing w:after="160" w:line="278" w:lineRule="auto"/>
              <w:cnfStyle w:val="000000000000" w:firstRow="0" w:lastRow="0" w:firstColumn="0" w:lastColumn="0" w:oddVBand="0" w:evenVBand="0" w:oddHBand="0" w:evenHBand="0" w:firstRowFirstColumn="0" w:firstRowLastColumn="0" w:lastRowFirstColumn="0" w:lastRowLastColumn="0"/>
              <w:rPr>
                <w:sz w:val="18"/>
                <w:szCs w:val="22"/>
              </w:rPr>
            </w:pPr>
            <w:r w:rsidRPr="009C6F30">
              <w:rPr>
                <w:sz w:val="18"/>
                <w:szCs w:val="22"/>
              </w:rPr>
              <w:t>Carta de Garantía de Calidad de Servicio, en la cual el proveedor compromete a cumplir con:</w:t>
            </w:r>
          </w:p>
          <w:p w14:paraId="45911B77" w14:textId="4F294C26" w:rsidR="009C6F30" w:rsidRPr="003D58FF" w:rsidRDefault="009C6F30" w:rsidP="003D58FF">
            <w:pPr>
              <w:pStyle w:val="Prrafodelista"/>
              <w:numPr>
                <w:ilvl w:val="0"/>
                <w:numId w:val="22"/>
              </w:numPr>
              <w:ind w:left="491" w:hanging="273"/>
              <w:cnfStyle w:val="000000000000" w:firstRow="0" w:lastRow="0" w:firstColumn="0" w:lastColumn="0" w:oddVBand="0" w:evenVBand="0" w:oddHBand="0" w:evenHBand="0" w:firstRowFirstColumn="0" w:firstRowLastColumn="0" w:lastRowFirstColumn="0" w:lastRowLastColumn="0"/>
              <w:rPr>
                <w:sz w:val="18"/>
                <w:szCs w:val="22"/>
              </w:rPr>
            </w:pPr>
            <w:r w:rsidRPr="003D58FF">
              <w:rPr>
                <w:sz w:val="18"/>
                <w:szCs w:val="22"/>
              </w:rPr>
              <w:t>El acceso a la suscripción y la continuidad del acceso: Los accesos (especificados en el numeral</w:t>
            </w:r>
            <w:r w:rsidR="004312FC">
              <w:rPr>
                <w:sz w:val="18"/>
                <w:szCs w:val="22"/>
              </w:rPr>
              <w:t>4.1</w:t>
            </w:r>
            <w:r w:rsidR="0070509F">
              <w:rPr>
                <w:sz w:val="18"/>
                <w:szCs w:val="22"/>
              </w:rPr>
              <w:t xml:space="preserve"> </w:t>
            </w:r>
            <w:r w:rsidR="004312FC">
              <w:rPr>
                <w:sz w:val="18"/>
                <w:szCs w:val="22"/>
              </w:rPr>
              <w:t>requerimientos</w:t>
            </w:r>
            <w:r w:rsidRPr="003D58FF">
              <w:rPr>
                <w:sz w:val="18"/>
                <w:szCs w:val="22"/>
              </w:rPr>
              <w:t xml:space="preserve"> del Anexo Técnico) a la “Suscripción a una Fuente de Información Especializada en Temáticas Relacionadas con Tecnologías de la Información, Comunicaciones y </w:t>
            </w:r>
            <w:r w:rsidR="004312FC" w:rsidRPr="003D58FF">
              <w:rPr>
                <w:sz w:val="18"/>
                <w:szCs w:val="22"/>
              </w:rPr>
              <w:t>Seguridad</w:t>
            </w:r>
            <w:r w:rsidRPr="003D58FF">
              <w:rPr>
                <w:sz w:val="18"/>
                <w:szCs w:val="22"/>
              </w:rPr>
              <w:t xml:space="preserve"> de la Información” solicitados deben permanecer disponibles en un horario de 24x7 y con la misma calidad durante </w:t>
            </w:r>
            <w:r w:rsidR="001E43A7">
              <w:rPr>
                <w:sz w:val="18"/>
                <w:szCs w:val="22"/>
              </w:rPr>
              <w:t xml:space="preserve">la vigencia del contrato. </w:t>
            </w:r>
          </w:p>
        </w:tc>
        <w:tc>
          <w:tcPr>
            <w:tcW w:w="0" w:type="auto"/>
          </w:tcPr>
          <w:p w14:paraId="6AD76BB6" w14:textId="0B0B68C8" w:rsidR="009C6F30" w:rsidRPr="009C6F30" w:rsidRDefault="001160DB" w:rsidP="009C6F30">
            <w:pPr>
              <w:spacing w:after="160" w:line="278" w:lineRule="auto"/>
              <w:jc w:val="left"/>
              <w:cnfStyle w:val="000000000000" w:firstRow="0" w:lastRow="0" w:firstColumn="0" w:lastColumn="0" w:oddVBand="0" w:evenVBand="0" w:oddHBand="0" w:evenHBand="0" w:firstRowFirstColumn="0" w:firstRowLastColumn="0" w:lastRowFirstColumn="0" w:lastRowLastColumn="0"/>
              <w:rPr>
                <w:bCs/>
                <w:iCs/>
                <w:sz w:val="18"/>
                <w:szCs w:val="22"/>
              </w:rPr>
            </w:pPr>
            <w:r>
              <w:rPr>
                <w:bCs/>
                <w:color w:val="000000" w:themeColor="text1"/>
              </w:rPr>
              <w:t>A</w:t>
            </w:r>
            <w:r w:rsidRPr="007B0DE0">
              <w:rPr>
                <w:bCs/>
                <w:color w:val="000000" w:themeColor="text1"/>
              </w:rPr>
              <w:t xml:space="preserve"> partir del día hábil siguiente al de la emisión del fallo</w:t>
            </w:r>
            <w:r w:rsidR="00FA083A">
              <w:t>.</w:t>
            </w:r>
          </w:p>
        </w:tc>
      </w:tr>
      <w:tr w:rsidR="002A02E3" w:rsidRPr="009C6F30" w14:paraId="5CDB1137" w14:textId="77777777" w:rsidTr="003D58FF">
        <w:tc>
          <w:tcPr>
            <w:cnfStyle w:val="001000000000" w:firstRow="0" w:lastRow="0" w:firstColumn="1" w:lastColumn="0" w:oddVBand="0" w:evenVBand="0" w:oddHBand="0" w:evenHBand="0" w:firstRowFirstColumn="0" w:firstRowLastColumn="0" w:lastRowFirstColumn="0" w:lastRowLastColumn="0"/>
            <w:tcW w:w="0" w:type="auto"/>
          </w:tcPr>
          <w:p w14:paraId="1F4475D6" w14:textId="6936D6A5" w:rsidR="00E138AD" w:rsidRPr="009C6F30" w:rsidRDefault="00E138AD" w:rsidP="009C6F30">
            <w:pPr>
              <w:jc w:val="left"/>
              <w:rPr>
                <w:iCs/>
                <w:sz w:val="18"/>
                <w:szCs w:val="22"/>
              </w:rPr>
            </w:pPr>
            <w:r>
              <w:rPr>
                <w:iCs/>
                <w:sz w:val="18"/>
                <w:szCs w:val="22"/>
              </w:rPr>
              <w:t xml:space="preserve">5 </w:t>
            </w:r>
          </w:p>
        </w:tc>
        <w:tc>
          <w:tcPr>
            <w:tcW w:w="0" w:type="auto"/>
          </w:tcPr>
          <w:p w14:paraId="54B9341E" w14:textId="77777777" w:rsidR="00E138AD" w:rsidRPr="001E5068" w:rsidRDefault="000A7709" w:rsidP="000A7709">
            <w:pPr>
              <w:cnfStyle w:val="000000000000" w:firstRow="0" w:lastRow="0" w:firstColumn="0" w:lastColumn="0" w:oddVBand="0" w:evenVBand="0" w:oddHBand="0" w:evenHBand="0" w:firstRowFirstColumn="0" w:firstRowLastColumn="0" w:lastRowFirstColumn="0" w:lastRowLastColumn="0"/>
              <w:rPr>
                <w:sz w:val="18"/>
                <w:szCs w:val="22"/>
              </w:rPr>
            </w:pPr>
            <w:r w:rsidRPr="001E5068">
              <w:rPr>
                <w:sz w:val="18"/>
                <w:szCs w:val="22"/>
              </w:rPr>
              <w:t>Minuta Reunión de inicio de contrato en la que se traten y comprometan al debido cumplimiento de los alcances de los productos y servicios contratados por el IMSS.</w:t>
            </w:r>
          </w:p>
          <w:p w14:paraId="2069641E" w14:textId="7F8E5D27" w:rsidR="000A7709" w:rsidRPr="009C6F30" w:rsidRDefault="000A7709" w:rsidP="000A7709">
            <w:pPr>
              <w:cnfStyle w:val="000000000000" w:firstRow="0" w:lastRow="0" w:firstColumn="0" w:lastColumn="0" w:oddVBand="0" w:evenVBand="0" w:oddHBand="0" w:evenHBand="0" w:firstRowFirstColumn="0" w:firstRowLastColumn="0" w:lastRowFirstColumn="0" w:lastRowLastColumn="0"/>
              <w:rPr>
                <w:sz w:val="18"/>
                <w:szCs w:val="22"/>
              </w:rPr>
            </w:pPr>
          </w:p>
        </w:tc>
        <w:tc>
          <w:tcPr>
            <w:tcW w:w="0" w:type="auto"/>
          </w:tcPr>
          <w:p w14:paraId="345FE7A1" w14:textId="77777777" w:rsidR="001E5068" w:rsidRPr="001E5068" w:rsidRDefault="001E5068" w:rsidP="001E5068">
            <w:pPr>
              <w:cnfStyle w:val="000000000000" w:firstRow="0" w:lastRow="0" w:firstColumn="0" w:lastColumn="0" w:oddVBand="0" w:evenVBand="0" w:oddHBand="0" w:evenHBand="0" w:firstRowFirstColumn="0" w:firstRowLastColumn="0" w:lastRowFirstColumn="0" w:lastRowLastColumn="0"/>
              <w:rPr>
                <w:sz w:val="18"/>
                <w:szCs w:val="22"/>
              </w:rPr>
            </w:pPr>
            <w:r w:rsidRPr="001E5068">
              <w:rPr>
                <w:sz w:val="18"/>
                <w:szCs w:val="22"/>
              </w:rPr>
              <w:lastRenderedPageBreak/>
              <w:t>A partir del día hábil siguiente a la notificación del fallo en el ejercicio 2026.</w:t>
            </w:r>
          </w:p>
          <w:p w14:paraId="0632906B" w14:textId="77777777" w:rsidR="00E138AD" w:rsidRPr="001E5068" w:rsidRDefault="00E138AD" w:rsidP="009C6F30">
            <w:pPr>
              <w:jc w:val="left"/>
              <w:cnfStyle w:val="000000000000" w:firstRow="0" w:lastRow="0" w:firstColumn="0" w:lastColumn="0" w:oddVBand="0" w:evenVBand="0" w:oddHBand="0" w:evenHBand="0" w:firstRowFirstColumn="0" w:firstRowLastColumn="0" w:lastRowFirstColumn="0" w:lastRowLastColumn="0"/>
              <w:rPr>
                <w:sz w:val="18"/>
                <w:szCs w:val="22"/>
              </w:rPr>
            </w:pPr>
          </w:p>
        </w:tc>
      </w:tr>
      <w:tr w:rsidR="002A02E3" w:rsidRPr="009C6F30" w14:paraId="4F6E1E08" w14:textId="77777777" w:rsidTr="003D58FF">
        <w:tc>
          <w:tcPr>
            <w:cnfStyle w:val="001000000000" w:firstRow="0" w:lastRow="0" w:firstColumn="1" w:lastColumn="0" w:oddVBand="0" w:evenVBand="0" w:oddHBand="0" w:evenHBand="0" w:firstRowFirstColumn="0" w:firstRowLastColumn="0" w:lastRowFirstColumn="0" w:lastRowLastColumn="0"/>
            <w:tcW w:w="0" w:type="auto"/>
          </w:tcPr>
          <w:p w14:paraId="6C861F37" w14:textId="7254CB88" w:rsidR="001E5068" w:rsidRDefault="001E5068" w:rsidP="009C6F30">
            <w:pPr>
              <w:jc w:val="left"/>
              <w:rPr>
                <w:iCs/>
                <w:sz w:val="18"/>
                <w:szCs w:val="22"/>
              </w:rPr>
            </w:pPr>
            <w:r>
              <w:rPr>
                <w:iCs/>
                <w:sz w:val="18"/>
                <w:szCs w:val="22"/>
              </w:rPr>
              <w:t>6</w:t>
            </w:r>
          </w:p>
        </w:tc>
        <w:tc>
          <w:tcPr>
            <w:tcW w:w="0" w:type="auto"/>
          </w:tcPr>
          <w:p w14:paraId="63708AE4" w14:textId="77777777" w:rsidR="001E5068" w:rsidRPr="003D4C0E" w:rsidRDefault="0066490E" w:rsidP="000A7709">
            <w:pPr>
              <w:cnfStyle w:val="000000000000" w:firstRow="0" w:lastRow="0" w:firstColumn="0" w:lastColumn="0" w:oddVBand="0" w:evenVBand="0" w:oddHBand="0" w:evenHBand="0" w:firstRowFirstColumn="0" w:firstRowLastColumn="0" w:lastRowFirstColumn="0" w:lastRowLastColumn="0"/>
              <w:rPr>
                <w:sz w:val="18"/>
                <w:szCs w:val="22"/>
              </w:rPr>
            </w:pPr>
            <w:r w:rsidRPr="003D4C0E">
              <w:rPr>
                <w:sz w:val="18"/>
                <w:szCs w:val="22"/>
              </w:rPr>
              <w:t>Carta de propiedad intelectual</w:t>
            </w:r>
          </w:p>
          <w:p w14:paraId="6F8D3E31" w14:textId="77777777" w:rsidR="009A0785" w:rsidRPr="003D4C0E" w:rsidRDefault="009A0785" w:rsidP="009A0785">
            <w:pPr>
              <w:cnfStyle w:val="000000000000" w:firstRow="0" w:lastRow="0" w:firstColumn="0" w:lastColumn="0" w:oddVBand="0" w:evenVBand="0" w:oddHBand="0" w:evenHBand="0" w:firstRowFirstColumn="0" w:firstRowLastColumn="0" w:lastRowFirstColumn="0" w:lastRowLastColumn="0"/>
              <w:rPr>
                <w:sz w:val="18"/>
                <w:szCs w:val="22"/>
              </w:rPr>
            </w:pPr>
            <w:r w:rsidRPr="003D4C0E">
              <w:rPr>
                <w:sz w:val="18"/>
                <w:szCs w:val="22"/>
              </w:rPr>
              <w:t>Escrito firmado por el representante legal del proveedor adjudicado, con el que se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del Derecho de Autor, ni a la Ley Federal de Protección a la Propiedad Industrial.</w:t>
            </w:r>
          </w:p>
          <w:p w14:paraId="70687B7C" w14:textId="1897D730" w:rsidR="009A0785" w:rsidRPr="001E5068" w:rsidRDefault="009A0785" w:rsidP="009A0785">
            <w:pPr>
              <w:cnfStyle w:val="000000000000" w:firstRow="0" w:lastRow="0" w:firstColumn="0" w:lastColumn="0" w:oddVBand="0" w:evenVBand="0" w:oddHBand="0" w:evenHBand="0" w:firstRowFirstColumn="0" w:firstRowLastColumn="0" w:lastRowFirstColumn="0" w:lastRowLastColumn="0"/>
              <w:rPr>
                <w:sz w:val="18"/>
                <w:szCs w:val="22"/>
              </w:rPr>
            </w:pPr>
            <w:r w:rsidRPr="003D4C0E">
              <w:rPr>
                <w:sz w:val="18"/>
                <w:szCs w:val="22"/>
              </w:rPr>
              <w:t>En el entendido de que en caso de que sobreviniera alguna reclamación en contra del Instituto,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w:t>
            </w:r>
          </w:p>
        </w:tc>
        <w:tc>
          <w:tcPr>
            <w:tcW w:w="0" w:type="auto"/>
          </w:tcPr>
          <w:p w14:paraId="735643A6" w14:textId="7F6FBD8B" w:rsidR="001E5068" w:rsidRPr="001E5068" w:rsidRDefault="003D4C0E" w:rsidP="001E5068">
            <w:pPr>
              <w:cnfStyle w:val="000000000000" w:firstRow="0" w:lastRow="0" w:firstColumn="0" w:lastColumn="0" w:oddVBand="0" w:evenVBand="0" w:oddHBand="0" w:evenHBand="0" w:firstRowFirstColumn="0" w:firstRowLastColumn="0" w:lastRowFirstColumn="0" w:lastRowLastColumn="0"/>
              <w:rPr>
                <w:sz w:val="18"/>
                <w:szCs w:val="22"/>
              </w:rPr>
            </w:pPr>
            <w:r w:rsidRPr="003D4C0E">
              <w:rPr>
                <w:sz w:val="18"/>
                <w:szCs w:val="22"/>
              </w:rPr>
              <w:t>A partir del día hábil siguiente a la notificación del fallo en el ejercicio 2026.</w:t>
            </w:r>
          </w:p>
        </w:tc>
      </w:tr>
      <w:tr w:rsidR="002A02E3" w:rsidRPr="009C6F30" w14:paraId="2CAA9233" w14:textId="77777777" w:rsidTr="003D58FF">
        <w:tc>
          <w:tcPr>
            <w:cnfStyle w:val="001000000000" w:firstRow="0" w:lastRow="0" w:firstColumn="1" w:lastColumn="0" w:oddVBand="0" w:evenVBand="0" w:oddHBand="0" w:evenHBand="0" w:firstRowFirstColumn="0" w:firstRowLastColumn="0" w:lastRowFirstColumn="0" w:lastRowLastColumn="0"/>
            <w:tcW w:w="0" w:type="auto"/>
          </w:tcPr>
          <w:p w14:paraId="61324795" w14:textId="26B77869" w:rsidR="003D4C0E" w:rsidRDefault="003D4C0E" w:rsidP="009C6F30">
            <w:pPr>
              <w:jc w:val="left"/>
              <w:rPr>
                <w:iCs/>
                <w:sz w:val="18"/>
                <w:szCs w:val="22"/>
              </w:rPr>
            </w:pPr>
            <w:r>
              <w:rPr>
                <w:iCs/>
                <w:sz w:val="18"/>
                <w:szCs w:val="22"/>
              </w:rPr>
              <w:t>7</w:t>
            </w:r>
          </w:p>
        </w:tc>
        <w:tc>
          <w:tcPr>
            <w:tcW w:w="0" w:type="auto"/>
          </w:tcPr>
          <w:p w14:paraId="787C4A79" w14:textId="77777777" w:rsidR="003D4C0E" w:rsidRPr="00372BE9" w:rsidRDefault="00123A20" w:rsidP="000A7709">
            <w:pPr>
              <w:cnfStyle w:val="000000000000" w:firstRow="0" w:lastRow="0" w:firstColumn="0" w:lastColumn="0" w:oddVBand="0" w:evenVBand="0" w:oddHBand="0" w:evenHBand="0" w:firstRowFirstColumn="0" w:firstRowLastColumn="0" w:lastRowFirstColumn="0" w:lastRowLastColumn="0"/>
              <w:rPr>
                <w:sz w:val="18"/>
                <w:szCs w:val="22"/>
              </w:rPr>
            </w:pPr>
            <w:r w:rsidRPr="00372BE9">
              <w:rPr>
                <w:sz w:val="18"/>
                <w:szCs w:val="22"/>
              </w:rPr>
              <w:t>Memorias técnicas</w:t>
            </w:r>
          </w:p>
          <w:p w14:paraId="60F0FB71" w14:textId="37FB83EB" w:rsidR="00693C14" w:rsidRPr="003D4C0E" w:rsidRDefault="00693C14" w:rsidP="000A7709">
            <w:pPr>
              <w:cnfStyle w:val="000000000000" w:firstRow="0" w:lastRow="0" w:firstColumn="0" w:lastColumn="0" w:oddVBand="0" w:evenVBand="0" w:oddHBand="0" w:evenHBand="0" w:firstRowFirstColumn="0" w:firstRowLastColumn="0" w:lastRowFirstColumn="0" w:lastRowLastColumn="0"/>
              <w:rPr>
                <w:sz w:val="18"/>
                <w:szCs w:val="22"/>
              </w:rPr>
            </w:pPr>
            <w:r w:rsidRPr="00693C14">
              <w:rPr>
                <w:sz w:val="18"/>
                <w:szCs w:val="22"/>
              </w:rPr>
              <w:t>Documento emitido por parte del proveedor, en el que describirá el uso de los accesos al servicio de suscripción a una fuente de información especializada en temáticas relacionadas con Tecnologías de la Información, Comunicaciones y Seguridad de la Información.</w:t>
            </w:r>
          </w:p>
        </w:tc>
        <w:tc>
          <w:tcPr>
            <w:tcW w:w="0" w:type="auto"/>
          </w:tcPr>
          <w:p w14:paraId="17EAFAF7" w14:textId="2E9D494E" w:rsidR="003D4C0E" w:rsidRPr="003D4C0E" w:rsidRDefault="007B617E" w:rsidP="001E5068">
            <w:pPr>
              <w:cnfStyle w:val="000000000000" w:firstRow="0" w:lastRow="0" w:firstColumn="0" w:lastColumn="0" w:oddVBand="0" w:evenVBand="0" w:oddHBand="0" w:evenHBand="0" w:firstRowFirstColumn="0" w:firstRowLastColumn="0" w:lastRowFirstColumn="0" w:lastRowLastColumn="0"/>
              <w:rPr>
                <w:sz w:val="18"/>
                <w:szCs w:val="22"/>
              </w:rPr>
            </w:pPr>
            <w:r w:rsidRPr="00372BE9">
              <w:rPr>
                <w:sz w:val="18"/>
                <w:szCs w:val="22"/>
              </w:rPr>
              <w:t>Se Deberá Entregar firmado</w:t>
            </w:r>
            <w:r w:rsidRPr="00372BE9">
              <w:rPr>
                <w:szCs w:val="22"/>
              </w:rPr>
              <w:t xml:space="preserve"> </w:t>
            </w:r>
            <w:r w:rsidRPr="00372BE9">
              <w:rPr>
                <w:sz w:val="18"/>
                <w:szCs w:val="22"/>
              </w:rPr>
              <w:t>por el Representante Legal,</w:t>
            </w:r>
            <w:r w:rsidRPr="00372BE9" w:rsidDel="002D07D8">
              <w:rPr>
                <w:sz w:val="18"/>
                <w:szCs w:val="22"/>
              </w:rPr>
              <w:t xml:space="preserve"> </w:t>
            </w:r>
            <w:r w:rsidRPr="00372BE9">
              <w:rPr>
                <w:sz w:val="18"/>
                <w:szCs w:val="22"/>
              </w:rPr>
              <w:t xml:space="preserve">al administrador del contrato dentro de los 10 días </w:t>
            </w:r>
            <w:r w:rsidR="005F3EAE">
              <w:rPr>
                <w:sz w:val="18"/>
                <w:szCs w:val="22"/>
              </w:rPr>
              <w:t>hábiles</w:t>
            </w:r>
            <w:r w:rsidRPr="00372BE9">
              <w:rPr>
                <w:sz w:val="18"/>
                <w:szCs w:val="22"/>
              </w:rPr>
              <w:t xml:space="preserve"> posteriores a la finalización</w:t>
            </w:r>
            <w:r w:rsidR="00D311B4">
              <w:rPr>
                <w:sz w:val="18"/>
                <w:szCs w:val="22"/>
              </w:rPr>
              <w:t xml:space="preserve"> de</w:t>
            </w:r>
            <w:r w:rsidR="005F3EAE">
              <w:rPr>
                <w:sz w:val="18"/>
                <w:szCs w:val="22"/>
              </w:rPr>
              <w:t>l uso de</w:t>
            </w:r>
            <w:r w:rsidR="002A02E3">
              <w:rPr>
                <w:sz w:val="18"/>
                <w:szCs w:val="22"/>
              </w:rPr>
              <w:t xml:space="preserve"> los accesos </w:t>
            </w:r>
            <w:r w:rsidR="00591914">
              <w:rPr>
                <w:sz w:val="18"/>
                <w:szCs w:val="22"/>
              </w:rPr>
              <w:t>que comprende</w:t>
            </w:r>
            <w:r w:rsidR="002A02E3">
              <w:rPr>
                <w:sz w:val="18"/>
                <w:szCs w:val="22"/>
              </w:rPr>
              <w:t xml:space="preserve"> el </w:t>
            </w:r>
            <w:r w:rsidR="002A02E3" w:rsidRPr="00693C14">
              <w:rPr>
                <w:sz w:val="18"/>
                <w:szCs w:val="22"/>
              </w:rPr>
              <w:t>servicio de suscripción a una fuente de información especializada en temáticas relacionadas con Tecnologías de la</w:t>
            </w:r>
            <w:r w:rsidR="00591914">
              <w:rPr>
                <w:sz w:val="18"/>
                <w:szCs w:val="22"/>
              </w:rPr>
              <w:t xml:space="preserve"> </w:t>
            </w:r>
            <w:r w:rsidR="002A02E3" w:rsidRPr="00693C14">
              <w:rPr>
                <w:sz w:val="18"/>
                <w:szCs w:val="22"/>
              </w:rPr>
              <w:t>Información, Comunicaciones y Seguridad de la Información.</w:t>
            </w:r>
          </w:p>
        </w:tc>
      </w:tr>
      <w:tr w:rsidR="00351178" w:rsidRPr="009C6F30" w14:paraId="0FD36057" w14:textId="77777777" w:rsidTr="003D58FF">
        <w:tc>
          <w:tcPr>
            <w:cnfStyle w:val="001000000000" w:firstRow="0" w:lastRow="0" w:firstColumn="1" w:lastColumn="0" w:oddVBand="0" w:evenVBand="0" w:oddHBand="0" w:evenHBand="0" w:firstRowFirstColumn="0" w:firstRowLastColumn="0" w:lastRowFirstColumn="0" w:lastRowLastColumn="0"/>
            <w:tcW w:w="0" w:type="auto"/>
          </w:tcPr>
          <w:p w14:paraId="0230AC97" w14:textId="3B2393A4" w:rsidR="00351178" w:rsidRDefault="00351178" w:rsidP="009C6F30">
            <w:pPr>
              <w:jc w:val="left"/>
              <w:rPr>
                <w:iCs/>
                <w:sz w:val="18"/>
                <w:szCs w:val="22"/>
              </w:rPr>
            </w:pPr>
            <w:r>
              <w:rPr>
                <w:iCs/>
                <w:sz w:val="18"/>
                <w:szCs w:val="22"/>
              </w:rPr>
              <w:t>8</w:t>
            </w:r>
          </w:p>
        </w:tc>
        <w:tc>
          <w:tcPr>
            <w:tcW w:w="0" w:type="auto"/>
          </w:tcPr>
          <w:p w14:paraId="575229B9" w14:textId="77777777" w:rsidR="00351178" w:rsidRPr="002E4675" w:rsidRDefault="00E05BF9" w:rsidP="000A7709">
            <w:pPr>
              <w:cnfStyle w:val="000000000000" w:firstRow="0" w:lastRow="0" w:firstColumn="0" w:lastColumn="0" w:oddVBand="0" w:evenVBand="0" w:oddHBand="0" w:evenHBand="0" w:firstRowFirstColumn="0" w:firstRowLastColumn="0" w:lastRowFirstColumn="0" w:lastRowLastColumn="0"/>
              <w:rPr>
                <w:sz w:val="18"/>
                <w:szCs w:val="22"/>
              </w:rPr>
            </w:pPr>
            <w:r w:rsidRPr="002E4675">
              <w:rPr>
                <w:sz w:val="18"/>
                <w:szCs w:val="22"/>
              </w:rPr>
              <w:t>Reporte periódico de actividades</w:t>
            </w:r>
          </w:p>
          <w:p w14:paraId="2059D295" w14:textId="5358D50D" w:rsidR="00591914" w:rsidRPr="00372BE9" w:rsidRDefault="00591914" w:rsidP="000A7709">
            <w:pPr>
              <w:cnfStyle w:val="000000000000" w:firstRow="0" w:lastRow="0" w:firstColumn="0" w:lastColumn="0" w:oddVBand="0" w:evenVBand="0" w:oddHBand="0" w:evenHBand="0" w:firstRowFirstColumn="0" w:firstRowLastColumn="0" w:lastRowFirstColumn="0" w:lastRowLastColumn="0"/>
              <w:rPr>
                <w:sz w:val="18"/>
                <w:szCs w:val="22"/>
              </w:rPr>
            </w:pPr>
            <w:r w:rsidRPr="002E4675">
              <w:rPr>
                <w:sz w:val="18"/>
                <w:szCs w:val="22"/>
              </w:rPr>
              <w:t xml:space="preserve">Documento emitido por parte del proveedor, en el que describirá las actividades </w:t>
            </w:r>
            <w:r w:rsidR="00AD34EB" w:rsidRPr="002E4675">
              <w:rPr>
                <w:sz w:val="18"/>
                <w:szCs w:val="22"/>
              </w:rPr>
              <w:t>realiza</w:t>
            </w:r>
            <w:r w:rsidR="00AD34EB">
              <w:rPr>
                <w:sz w:val="18"/>
                <w:szCs w:val="22"/>
              </w:rPr>
              <w:t xml:space="preserve">das por acceso </w:t>
            </w:r>
            <w:r w:rsidR="00A7575C">
              <w:rPr>
                <w:sz w:val="18"/>
                <w:szCs w:val="22"/>
              </w:rPr>
              <w:t xml:space="preserve">del </w:t>
            </w:r>
            <w:r w:rsidR="00A7575C" w:rsidRPr="00693C14">
              <w:rPr>
                <w:sz w:val="18"/>
                <w:szCs w:val="22"/>
              </w:rPr>
              <w:t>servicio de suscripción a una fuente de información especializada en temáticas relacionadas con Tecnologías de la Información, Comunicaciones y Seguridad de la Información.</w:t>
            </w:r>
          </w:p>
        </w:tc>
        <w:tc>
          <w:tcPr>
            <w:tcW w:w="0" w:type="auto"/>
          </w:tcPr>
          <w:p w14:paraId="30F05AAD" w14:textId="409128DB" w:rsidR="00351178" w:rsidRPr="00372BE9" w:rsidRDefault="002E4675" w:rsidP="001E5068">
            <w:pPr>
              <w:cnfStyle w:val="000000000000" w:firstRow="0" w:lastRow="0" w:firstColumn="0" w:lastColumn="0" w:oddVBand="0" w:evenVBand="0" w:oddHBand="0" w:evenHBand="0" w:firstRowFirstColumn="0" w:firstRowLastColumn="0" w:lastRowFirstColumn="0" w:lastRowLastColumn="0"/>
              <w:rPr>
                <w:sz w:val="18"/>
                <w:szCs w:val="22"/>
              </w:rPr>
            </w:pPr>
            <w:r w:rsidRPr="002E4675">
              <w:rPr>
                <w:sz w:val="18"/>
                <w:szCs w:val="22"/>
              </w:rPr>
              <w:t>Se Deberá Entregar firmado</w:t>
            </w:r>
            <w:r w:rsidRPr="002E4675">
              <w:rPr>
                <w:szCs w:val="22"/>
              </w:rPr>
              <w:t xml:space="preserve"> </w:t>
            </w:r>
            <w:r w:rsidRPr="002E4675">
              <w:rPr>
                <w:sz w:val="18"/>
                <w:szCs w:val="22"/>
              </w:rPr>
              <w:t xml:space="preserve">por el Representante Legal, al administrador del contrato dentro de los 10 días </w:t>
            </w:r>
            <w:r w:rsidR="00C258B5">
              <w:rPr>
                <w:sz w:val="18"/>
                <w:szCs w:val="22"/>
              </w:rPr>
              <w:t xml:space="preserve">hábiles </w:t>
            </w:r>
            <w:r w:rsidRPr="002E4675">
              <w:rPr>
                <w:sz w:val="18"/>
                <w:szCs w:val="22"/>
              </w:rPr>
              <w:t>posteriores al cierre de cada</w:t>
            </w:r>
            <w:r w:rsidR="00A7575C">
              <w:rPr>
                <w:sz w:val="18"/>
                <w:szCs w:val="22"/>
              </w:rPr>
              <w:t xml:space="preserve"> </w:t>
            </w:r>
            <w:r w:rsidR="00F72BD2">
              <w:rPr>
                <w:sz w:val="18"/>
                <w:szCs w:val="22"/>
              </w:rPr>
              <w:t xml:space="preserve">acceso del </w:t>
            </w:r>
            <w:r w:rsidR="00F72BD2" w:rsidRPr="00693C14">
              <w:rPr>
                <w:sz w:val="18"/>
                <w:szCs w:val="22"/>
              </w:rPr>
              <w:t xml:space="preserve">servicio de suscripción a una fuente de información especializada en temáticas relacionadas con Tecnologías de la Información, Comunicaciones y Seguridad de la </w:t>
            </w:r>
            <w:r w:rsidR="00AD34EB" w:rsidRPr="00693C14">
              <w:rPr>
                <w:sz w:val="18"/>
                <w:szCs w:val="22"/>
              </w:rPr>
              <w:t>Información.</w:t>
            </w:r>
          </w:p>
        </w:tc>
      </w:tr>
    </w:tbl>
    <w:p w14:paraId="31247BDF" w14:textId="77777777" w:rsidR="009C6F30" w:rsidRPr="009C6F30" w:rsidRDefault="009C6F30" w:rsidP="009C6F30">
      <w:pPr>
        <w:jc w:val="left"/>
      </w:pPr>
    </w:p>
    <w:p w14:paraId="031B2BCC" w14:textId="6E322FA6" w:rsidR="009C6F30" w:rsidRPr="009C6F30" w:rsidRDefault="00E4628C" w:rsidP="003D58FF">
      <w:pPr>
        <w:pStyle w:val="Ttulo1"/>
        <w:numPr>
          <w:ilvl w:val="0"/>
          <w:numId w:val="10"/>
        </w:numPr>
        <w:ind w:left="364"/>
      </w:pPr>
      <w:bookmarkStart w:id="8" w:name="_Toc140071496"/>
      <w:bookmarkStart w:id="9" w:name="_Toc219817788"/>
      <w:r w:rsidRPr="009C6F30">
        <w:lastRenderedPageBreak/>
        <w:t>Criterio de evaluación de proposiciones</w:t>
      </w:r>
      <w:bookmarkEnd w:id="8"/>
      <w:bookmarkEnd w:id="9"/>
    </w:p>
    <w:p w14:paraId="446BE988" w14:textId="695CD046" w:rsidR="009C6F30" w:rsidRPr="00B67A8F" w:rsidRDefault="007A43F4" w:rsidP="00B67A8F">
      <w:pPr>
        <w:pStyle w:val="Prrafodelista"/>
        <w:ind w:left="360"/>
        <w:rPr>
          <w:rFonts w:ascii="Montserrat Medium" w:hAnsi="Montserrat Medium"/>
          <w:szCs w:val="20"/>
          <w:lang w:val="es-ES_tradnl"/>
        </w:rPr>
      </w:pPr>
      <w:bookmarkStart w:id="10" w:name="_Hlk143527074"/>
      <w:r w:rsidRPr="007A43F4">
        <w:rPr>
          <w:rFonts w:ascii="Montserrat Medium" w:hAnsi="Montserrat Medium"/>
          <w:szCs w:val="20"/>
          <w:lang w:val="es-ES_tradnl"/>
        </w:rPr>
        <w:t xml:space="preserve">Las propuestas que el Instituto Mexicano del Seguro social reciba mediante el sistema COMPRAS MX, serán evaluadas </w:t>
      </w:r>
      <w:r w:rsidRPr="007A43F4">
        <w:rPr>
          <w:rFonts w:ascii="Montserrat Medium" w:hAnsi="Montserrat Medium"/>
          <w:b/>
          <w:bCs/>
          <w:szCs w:val="20"/>
          <w:lang w:val="es-ES_tradnl"/>
        </w:rPr>
        <w:t>bajo el criterio de evaluación binario</w:t>
      </w:r>
      <w:r w:rsidRPr="007A43F4">
        <w:rPr>
          <w:rFonts w:ascii="Montserrat Medium" w:hAnsi="Montserrat Medium"/>
          <w:szCs w:val="20"/>
          <w:lang w:val="es-ES_tradnl"/>
        </w:rPr>
        <w:t xml:space="preserve">, de conformidad a lo establecido en el artículo 47 de la Ley de Adquisiciones, Arrendamientos y Servicios del Sector Público(LAASSP) publicada en el Diario Oficial de la Federación el día 16 de abril de 2025, así como en apego al numeral cuarto establecido en los Transitorios de la mencionada Ley que otorga la procedencia de correlacionarse al Reglamento de la anterior versión de la misma Ley en su versión anterior y </w:t>
      </w:r>
      <w:r w:rsidR="00FF6B24">
        <w:rPr>
          <w:rFonts w:ascii="Montserrat Medium" w:hAnsi="Montserrat Medium"/>
          <w:szCs w:val="20"/>
          <w:lang w:val="es-ES_tradnl"/>
        </w:rPr>
        <w:t>99</w:t>
      </w:r>
      <w:r w:rsidRPr="007A43F4">
        <w:rPr>
          <w:rFonts w:ascii="Montserrat Medium" w:hAnsi="Montserrat Medium"/>
          <w:szCs w:val="20"/>
          <w:lang w:val="es-ES_tradnl"/>
        </w:rPr>
        <w:t xml:space="preserve"> de su Reglamento, considerando que el servicio</w:t>
      </w:r>
      <w:r w:rsidRPr="007A43F4">
        <w:rPr>
          <w:rFonts w:ascii="Montserrat Medium" w:hAnsi="Montserrat Medium"/>
          <w:szCs w:val="20"/>
        </w:rPr>
        <w:t xml:space="preserve"> </w:t>
      </w:r>
      <w:r w:rsidRPr="007A43F4">
        <w:rPr>
          <w:rFonts w:ascii="Montserrat Medium" w:hAnsi="Montserrat Medium"/>
          <w:szCs w:val="20"/>
          <w:lang w:val="es-ES_tradnl"/>
        </w:rPr>
        <w:t xml:space="preserve">objeto del presente documento se encuentra estandarizado en el mercado y el factor preponderante que considera para la adjudicación del contrato es el precio más bajo. </w:t>
      </w:r>
    </w:p>
    <w:bookmarkEnd w:id="10"/>
    <w:p w14:paraId="72D90D84" w14:textId="77777777" w:rsidR="006F5C03" w:rsidRPr="006F5C03" w:rsidRDefault="006F5C03" w:rsidP="006F5C03">
      <w:pPr>
        <w:rPr>
          <w:rFonts w:ascii="Montserrat Medium" w:hAnsi="Montserrat Medium"/>
          <w:szCs w:val="20"/>
          <w:lang w:val="es-ES_tradnl"/>
        </w:rPr>
      </w:pPr>
      <w:r w:rsidRPr="006F5C03">
        <w:rPr>
          <w:rFonts w:ascii="Montserrat Medium" w:hAnsi="Montserrat Medium"/>
          <w:szCs w:val="20"/>
          <w:lang w:val="es-ES_tradnl"/>
        </w:rPr>
        <w:t>El Proveedor deberá cumplir con los siguientes criterios:</w:t>
      </w:r>
    </w:p>
    <w:p w14:paraId="470AC9F2" w14:textId="4EA75FC7" w:rsidR="009C6F30" w:rsidRPr="009C6F30" w:rsidRDefault="009C6F30" w:rsidP="003D58FF">
      <w:pPr>
        <w:numPr>
          <w:ilvl w:val="0"/>
          <w:numId w:val="15"/>
        </w:numPr>
      </w:pPr>
      <w:r w:rsidRPr="009C6F30">
        <w:rPr>
          <w:b/>
          <w:bCs/>
          <w:u w:val="single"/>
        </w:rPr>
        <w:t>Carta de aceptación:</w:t>
      </w:r>
      <w:r w:rsidRPr="009C6F30">
        <w:t xml:space="preserve"> donde el Proveedor relacione su propuesta, en términos del </w:t>
      </w:r>
      <w:r w:rsidRPr="009C6F30">
        <w:rPr>
          <w:i/>
          <w:iCs/>
        </w:rPr>
        <w:t>Anexo Técnico</w:t>
      </w:r>
      <w:r w:rsidRPr="009C6F30">
        <w:t xml:space="preserve"> y los </w:t>
      </w:r>
      <w:r w:rsidRPr="009C6F30">
        <w:rPr>
          <w:i/>
          <w:iCs/>
        </w:rPr>
        <w:t>Términos y Condiciones</w:t>
      </w:r>
      <w:r w:rsidRPr="009C6F30">
        <w:t>, para lo cual los participantes deben emplear el mismo orden y secuencia de temas que comprenden dichos documentos, para manifestar su aceptación y compromiso explícito en todas y cada una de las solicitudes efectuadas como parte de los servicios</w:t>
      </w:r>
      <w:r w:rsidR="001E43A7">
        <w:t>,</w:t>
      </w:r>
      <w:r w:rsidRPr="009C6F30">
        <w:t xml:space="preserve"> (carta que deberá formar parte de su propuesta técnica).</w:t>
      </w:r>
    </w:p>
    <w:p w14:paraId="7C400B5E" w14:textId="65FFC202" w:rsidR="009C6F30" w:rsidRPr="009C6F30" w:rsidRDefault="009C6F30" w:rsidP="003D58FF">
      <w:pPr>
        <w:numPr>
          <w:ilvl w:val="0"/>
          <w:numId w:val="15"/>
        </w:numPr>
      </w:pPr>
      <w:r w:rsidRPr="00627EDC">
        <w:rPr>
          <w:b/>
          <w:bCs/>
          <w:color w:val="000000" w:themeColor="text1"/>
          <w:u w:val="single"/>
        </w:rPr>
        <w:t>Carta de autorización al proveedor</w:t>
      </w:r>
      <w:r w:rsidRPr="00D2235C">
        <w:rPr>
          <w:color w:val="000000" w:themeColor="text1"/>
        </w:rPr>
        <w:t>:</w:t>
      </w:r>
      <w:r w:rsidRPr="009C6F30">
        <w:t xml:space="preserve"> autorizada por la “Fuente de Información Especializada en Temáticas Relacionadas con Tecnologías de la Información, Comunicaciones y Seguri</w:t>
      </w:r>
      <w:r w:rsidR="001851C2">
        <w:t>dad</w:t>
      </w:r>
      <w:r w:rsidRPr="009C6F30">
        <w:t xml:space="preserve"> de la Información”, que siendo una fuente de carácter mundial, imparcial y autónoma, que emita información especializada en materia de TICSI, asevere que el proveedor es un distribuidor autorizado para comercializar dicha suscripción y servicios en la República Mexicana.</w:t>
      </w:r>
    </w:p>
    <w:p w14:paraId="71E7EBF5" w14:textId="1FE0B431" w:rsidR="002225A6" w:rsidRDefault="00A451C6" w:rsidP="00590BA6">
      <w:pPr>
        <w:pStyle w:val="Prrafodelista"/>
        <w:numPr>
          <w:ilvl w:val="0"/>
          <w:numId w:val="15"/>
        </w:numPr>
      </w:pPr>
      <w:r w:rsidRPr="0081229F">
        <w:rPr>
          <w:b/>
          <w:bCs/>
          <w:u w:val="single"/>
        </w:rPr>
        <w:t>Escrito</w:t>
      </w:r>
      <w:r w:rsidR="0081229F">
        <w:t xml:space="preserve">: </w:t>
      </w:r>
      <w:r w:rsidRPr="00746A1E">
        <w:t xml:space="preserve">emitido por el Licitante mediante el cual manifieste que cuenta con el </w:t>
      </w:r>
      <w:r w:rsidR="00A3415D" w:rsidRPr="00746A1E">
        <w:rPr>
          <w:b/>
          <w:bCs/>
        </w:rPr>
        <w:t>personal</w:t>
      </w:r>
      <w:r w:rsidR="00A3415D" w:rsidRPr="00746A1E">
        <w:t xml:space="preserve"> especialista</w:t>
      </w:r>
      <w:r w:rsidR="0088459E" w:rsidRPr="00746A1E">
        <w:rPr>
          <w:b/>
          <w:bCs/>
        </w:rPr>
        <w:t xml:space="preserve"> en la industria de TICS,</w:t>
      </w:r>
      <w:r w:rsidR="0088459E" w:rsidRPr="00746A1E">
        <w:t xml:space="preserve"> </w:t>
      </w:r>
      <w:r w:rsidRPr="00746A1E">
        <w:t>para la ejecución de los servicios objeto del presente procedimiento de contratación, en la cual deberá anexar</w:t>
      </w:r>
      <w:r w:rsidR="002B3122" w:rsidRPr="00DA66E9">
        <w:t xml:space="preserve"> tres</w:t>
      </w:r>
      <w:r w:rsidR="00FE3A6E" w:rsidRPr="00DA66E9">
        <w:t xml:space="preserve"> </w:t>
      </w:r>
      <w:r w:rsidRPr="00DA66E9">
        <w:rPr>
          <w:b/>
          <w:bCs/>
        </w:rPr>
        <w:t xml:space="preserve">Currículums </w:t>
      </w:r>
      <w:r w:rsidR="000028BF" w:rsidRPr="00DA66E9">
        <w:rPr>
          <w:b/>
          <w:bCs/>
        </w:rPr>
        <w:t>Vitae</w:t>
      </w:r>
      <w:r w:rsidR="000028BF" w:rsidRPr="00DA66E9">
        <w:t xml:space="preserve"> del</w:t>
      </w:r>
      <w:r w:rsidR="0088459E" w:rsidRPr="00DA66E9">
        <w:t xml:space="preserve"> personal</w:t>
      </w:r>
      <w:r w:rsidR="00E81F90" w:rsidRPr="00DA66E9">
        <w:t xml:space="preserve"> </w:t>
      </w:r>
      <w:r w:rsidR="00E81F90" w:rsidRPr="00DA66E9">
        <w:rPr>
          <w:b/>
          <w:bCs/>
          <w:color w:val="000000" w:themeColor="text1"/>
        </w:rPr>
        <w:t>contratado en México</w:t>
      </w:r>
      <w:r w:rsidR="00C77CC1" w:rsidRPr="00DA66E9">
        <w:rPr>
          <w:b/>
          <w:bCs/>
          <w:color w:val="000000" w:themeColor="text1"/>
        </w:rPr>
        <w:t xml:space="preserve"> </w:t>
      </w:r>
      <w:r w:rsidRPr="00DA66E9">
        <w:t xml:space="preserve">que cumpla con la experiencia y formación requerida para prestar los servicios indicados en el </w:t>
      </w:r>
      <w:r w:rsidRPr="00DA66E9">
        <w:rPr>
          <w:i/>
          <w:iCs/>
        </w:rPr>
        <w:t>Anexo Técnico</w:t>
      </w:r>
      <w:r w:rsidR="00C30538" w:rsidRPr="00DA66E9">
        <w:rPr>
          <w:i/>
          <w:iCs/>
        </w:rPr>
        <w:t xml:space="preserve">, </w:t>
      </w:r>
      <w:r w:rsidR="00A3415D" w:rsidRPr="00DA66E9">
        <w:rPr>
          <w:i/>
          <w:iCs/>
        </w:rPr>
        <w:t xml:space="preserve"> los cuales  deberán estar </w:t>
      </w:r>
      <w:r w:rsidR="00C30538" w:rsidRPr="00DA66E9">
        <w:rPr>
          <w:i/>
          <w:iCs/>
        </w:rPr>
        <w:t>debidamente firmados y rubricados por el representante Legal</w:t>
      </w:r>
      <w:r w:rsidR="00DA66E9" w:rsidRPr="00DA66E9">
        <w:rPr>
          <w:i/>
          <w:iCs/>
        </w:rPr>
        <w:t xml:space="preserve"> de la  empresa</w:t>
      </w:r>
      <w:r w:rsidRPr="00DA66E9">
        <w:t>.</w:t>
      </w:r>
    </w:p>
    <w:p w14:paraId="3D8C9133" w14:textId="77777777" w:rsidR="008445F6" w:rsidRDefault="008445F6" w:rsidP="008445F6">
      <w:pPr>
        <w:pStyle w:val="Prrafodelista"/>
      </w:pPr>
    </w:p>
    <w:p w14:paraId="769B6177" w14:textId="77777777" w:rsidR="00C258B5" w:rsidRDefault="00C258B5" w:rsidP="008445F6">
      <w:pPr>
        <w:pStyle w:val="Prrafodelista"/>
      </w:pPr>
    </w:p>
    <w:p w14:paraId="3D3D8D13" w14:textId="77777777" w:rsidR="00C258B5" w:rsidRDefault="00C258B5" w:rsidP="008445F6">
      <w:pPr>
        <w:pStyle w:val="Prrafodelista"/>
      </w:pPr>
    </w:p>
    <w:p w14:paraId="138495CE" w14:textId="77777777" w:rsidR="00C258B5" w:rsidRDefault="00C258B5" w:rsidP="008445F6">
      <w:pPr>
        <w:pStyle w:val="Prrafodelista"/>
      </w:pPr>
    </w:p>
    <w:p w14:paraId="4B4D6EA0" w14:textId="45BF1777" w:rsidR="008445F6" w:rsidRDefault="008445F6" w:rsidP="008445F6">
      <w:pPr>
        <w:pStyle w:val="Ttulo1"/>
        <w:numPr>
          <w:ilvl w:val="0"/>
          <w:numId w:val="10"/>
        </w:numPr>
        <w:ind w:left="364"/>
      </w:pPr>
      <w:bookmarkStart w:id="11" w:name="_Toc219817789"/>
      <w:r>
        <w:lastRenderedPageBreak/>
        <w:t>Modalidad del Contrato.</w:t>
      </w:r>
      <w:bookmarkEnd w:id="11"/>
    </w:p>
    <w:p w14:paraId="4DA33AD9" w14:textId="357047B2" w:rsidR="008445F6" w:rsidRPr="008445F6" w:rsidRDefault="00A20DA2" w:rsidP="008445F6">
      <w:r>
        <w:t xml:space="preserve">La modalidad del contrato para el </w:t>
      </w:r>
      <w:r w:rsidRPr="001F2E14">
        <w:t>Servicio de suscripción a una fuente de información especializada en temáticas relacionadas con Tecnologías de la Información, Comunicaciones y Seguridad de la Información</w:t>
      </w:r>
      <w:r w:rsidR="00D15987" w:rsidRPr="00D15987">
        <w:rPr>
          <w:rFonts w:ascii="Montserrat SemiBold" w:eastAsia="Arial Narrow" w:hAnsi="Montserrat SemiBold" w:cs="Arial Narrow"/>
          <w:sz w:val="18"/>
          <w:szCs w:val="18"/>
          <w:lang w:eastAsia="es-ES"/>
        </w:rPr>
        <w:t xml:space="preserve"> </w:t>
      </w:r>
      <w:r w:rsidR="00D15987">
        <w:rPr>
          <w:rFonts w:ascii="Montserrat SemiBold" w:eastAsia="Arial Narrow" w:hAnsi="Montserrat SemiBold" w:cs="Arial Narrow"/>
          <w:b/>
          <w:bCs/>
          <w:sz w:val="18"/>
          <w:szCs w:val="18"/>
          <w:lang w:eastAsia="es-ES"/>
        </w:rPr>
        <w:t xml:space="preserve">NO será </w:t>
      </w:r>
      <w:proofErr w:type="gramStart"/>
      <w:r w:rsidR="00D15987">
        <w:rPr>
          <w:rFonts w:ascii="Montserrat SemiBold" w:eastAsia="Arial Narrow" w:hAnsi="Montserrat SemiBold" w:cs="Arial Narrow"/>
          <w:b/>
          <w:bCs/>
          <w:sz w:val="18"/>
          <w:szCs w:val="18"/>
          <w:lang w:eastAsia="es-ES"/>
        </w:rPr>
        <w:t>abierto</w:t>
      </w:r>
      <w:proofErr w:type="gramEnd"/>
      <w:r w:rsidR="001F2E14">
        <w:rPr>
          <w:rFonts w:ascii="Montserrat SemiBold" w:eastAsia="Arial Narrow" w:hAnsi="Montserrat SemiBold" w:cs="Arial Narrow"/>
          <w:b/>
          <w:bCs/>
          <w:sz w:val="18"/>
          <w:szCs w:val="18"/>
          <w:lang w:eastAsia="es-ES"/>
        </w:rPr>
        <w:t>.</w:t>
      </w:r>
    </w:p>
    <w:p w14:paraId="0AD95E98" w14:textId="732EA83A" w:rsidR="009C6F30" w:rsidRPr="009C6F30" w:rsidRDefault="003D58FF" w:rsidP="006C20B7">
      <w:pPr>
        <w:pStyle w:val="Ttulo1"/>
        <w:numPr>
          <w:ilvl w:val="0"/>
          <w:numId w:val="10"/>
        </w:numPr>
        <w:ind w:left="364"/>
      </w:pPr>
      <w:bookmarkStart w:id="12" w:name="_Toc140071497"/>
      <w:bookmarkStart w:id="13" w:name="_Toc219817790"/>
      <w:r w:rsidRPr="009C6F30">
        <w:t>Licencias, permisos</w:t>
      </w:r>
      <w:r w:rsidR="001F2E14">
        <w:t>,</w:t>
      </w:r>
      <w:r w:rsidRPr="009C6F30">
        <w:t xml:space="preserve"> registros, certificados o </w:t>
      </w:r>
      <w:bookmarkEnd w:id="12"/>
      <w:r w:rsidR="00182A6F" w:rsidRPr="009C6F30">
        <w:t>autorizaciones</w:t>
      </w:r>
      <w:r w:rsidR="00182A6F">
        <w:t xml:space="preserve"> que</w:t>
      </w:r>
      <w:r w:rsidR="001F2E14">
        <w:t xml:space="preserve"> debe cumplir o aplicarse al servicio a contratar.</w:t>
      </w:r>
      <w:bookmarkEnd w:id="13"/>
    </w:p>
    <w:p w14:paraId="5EFABE85" w14:textId="77777777" w:rsidR="009C6F30" w:rsidRPr="009C6F30" w:rsidRDefault="009C6F30" w:rsidP="003D58FF">
      <w:r w:rsidRPr="009C6F30">
        <w:t>La Coordinación de Datos y Analítica, dependiente de la Dirección de Innovación y Desarrollo Tecnológico, requieren de la suscripción a una fuente de información especializada en temáticas relacionadas con tecnologías de la información, comunicaciones y seguridad de la información, que permita apoyar a la toma de decisiones en el Instituto Mexicano del Seguro Social.</w:t>
      </w:r>
    </w:p>
    <w:p w14:paraId="4A0C80F5" w14:textId="0A6D7B91" w:rsidR="009C6F30" w:rsidRPr="009C6F30" w:rsidRDefault="009C6F30" w:rsidP="003D58FF">
      <w:pPr>
        <w:pStyle w:val="Prrafodelista"/>
        <w:numPr>
          <w:ilvl w:val="0"/>
          <w:numId w:val="22"/>
        </w:numPr>
      </w:pPr>
      <w:r w:rsidRPr="009C6F30">
        <w:t xml:space="preserve">Para el caso de la </w:t>
      </w:r>
      <w:r w:rsidR="00F12D6B" w:rsidRPr="009C6F30">
        <w:t>suscripción</w:t>
      </w:r>
      <w:r w:rsidRPr="009C6F30">
        <w:t xml:space="preserve"> requerida, se solicita que el proveedor cuente con la autorización por escrito por parte de la fuente especializada en cuestión, que lo avala como distribuidor autorizado</w:t>
      </w:r>
      <w:r w:rsidRPr="00E81F90">
        <w:rPr>
          <w:color w:val="0070C0"/>
        </w:rPr>
        <w:t xml:space="preserve"> </w:t>
      </w:r>
      <w:r w:rsidRPr="009C6F30">
        <w:t>de dicha suscripción.</w:t>
      </w:r>
    </w:p>
    <w:p w14:paraId="7A3BFF9F" w14:textId="6C878FE5" w:rsidR="009C6F30" w:rsidRPr="009C6F30" w:rsidRDefault="002958E1" w:rsidP="006C20B7">
      <w:pPr>
        <w:pStyle w:val="Ttulo1"/>
        <w:numPr>
          <w:ilvl w:val="0"/>
          <w:numId w:val="10"/>
        </w:numPr>
        <w:ind w:left="364"/>
      </w:pPr>
      <w:bookmarkStart w:id="14" w:name="_Toc219817791"/>
      <w:r>
        <w:t>Documentación técnica necesaria como pueden ser</w:t>
      </w:r>
      <w:r w:rsidR="0002320E">
        <w:t xml:space="preserve"> folletos, catálogos, fotografías, </w:t>
      </w:r>
      <w:r w:rsidR="00024D22">
        <w:t>m</w:t>
      </w:r>
      <w:r w:rsidR="0002320E">
        <w:t>anuales entre otros.</w:t>
      </w:r>
      <w:bookmarkEnd w:id="14"/>
      <w:r w:rsidR="0002320E">
        <w:t xml:space="preserve"> </w:t>
      </w:r>
    </w:p>
    <w:p w14:paraId="483B9679" w14:textId="1F8B6522" w:rsidR="004C3811" w:rsidRPr="00834DE4" w:rsidRDefault="009C6F30" w:rsidP="00834DE4">
      <w:r w:rsidRPr="009C6F30">
        <w:t xml:space="preserve">Por la naturaleza específica de la suscripción que se requiere, no se solicitan fotos, catálogos, fotografías, manuales, etc. Por parte del proveedor, por lo </w:t>
      </w:r>
      <w:r w:rsidR="00796E24" w:rsidRPr="009C6F30">
        <w:t>que,</w:t>
      </w:r>
      <w:r w:rsidRPr="009C6F30">
        <w:t xml:space="preserve"> en consecuencia, </w:t>
      </w:r>
      <w:r w:rsidRPr="009C6F30">
        <w:rPr>
          <w:b/>
          <w:bCs/>
        </w:rPr>
        <w:t>no aplica</w:t>
      </w:r>
      <w:r w:rsidRPr="009C6F30">
        <w:t xml:space="preserve"> dicho requerimiento.</w:t>
      </w:r>
      <w:bookmarkStart w:id="15" w:name="_Toc140071499"/>
    </w:p>
    <w:p w14:paraId="1E31C686" w14:textId="5B2D22F4" w:rsidR="00B21B24" w:rsidRPr="008135BD" w:rsidRDefault="004C3811" w:rsidP="004C3811">
      <w:pPr>
        <w:pStyle w:val="Ttulo1"/>
        <w:numPr>
          <w:ilvl w:val="0"/>
          <w:numId w:val="10"/>
        </w:numPr>
        <w:ind w:left="364"/>
      </w:pPr>
      <w:bookmarkStart w:id="16" w:name="_Toc219817792"/>
      <w:r w:rsidRPr="009C6F30">
        <w:t>Visitas a instalaciones institucionales</w:t>
      </w:r>
      <w:bookmarkEnd w:id="15"/>
      <w:r w:rsidR="00B21B24">
        <w:t xml:space="preserve"> y/o a las instalaciones del posible proveedor.</w:t>
      </w:r>
      <w:bookmarkEnd w:id="16"/>
    </w:p>
    <w:p w14:paraId="7E4C841C" w14:textId="2784C6F8" w:rsidR="00B21B24" w:rsidRPr="008135BD" w:rsidRDefault="006C652D" w:rsidP="00100383">
      <w:r w:rsidRPr="008135BD">
        <w:t>NO APLICA</w:t>
      </w:r>
      <w:r w:rsidR="009C6F30" w:rsidRPr="008135BD">
        <w:t>.</w:t>
      </w:r>
    </w:p>
    <w:p w14:paraId="636ECF4D" w14:textId="4BD0521C" w:rsidR="00500423" w:rsidRPr="009C6F30" w:rsidRDefault="00FE5362" w:rsidP="00500423">
      <w:pPr>
        <w:pStyle w:val="Ttulo1"/>
        <w:numPr>
          <w:ilvl w:val="0"/>
          <w:numId w:val="10"/>
        </w:numPr>
      </w:pPr>
      <w:bookmarkStart w:id="17" w:name="_Toc219817793"/>
      <w:r>
        <w:t>Condiciones de pago</w:t>
      </w:r>
      <w:bookmarkEnd w:id="17"/>
    </w:p>
    <w:p w14:paraId="7A2976DC" w14:textId="77777777" w:rsidR="00FE5362" w:rsidRDefault="00FE5362" w:rsidP="00100383">
      <w:pPr>
        <w:rPr>
          <w:rFonts w:ascii="Montserrat Medium" w:hAnsi="Montserrat Medium"/>
          <w:szCs w:val="20"/>
        </w:rPr>
      </w:pPr>
    </w:p>
    <w:p w14:paraId="6E31B2D2" w14:textId="26E02090" w:rsidR="00FE5362" w:rsidRDefault="00FE5362" w:rsidP="00100383">
      <w:pPr>
        <w:rPr>
          <w:rFonts w:ascii="Montserrat Medium" w:hAnsi="Montserrat Medium"/>
          <w:szCs w:val="20"/>
        </w:rPr>
      </w:pPr>
      <w:r>
        <w:rPr>
          <w:rFonts w:ascii="Montserrat Medium" w:hAnsi="Montserrat Medium"/>
          <w:szCs w:val="20"/>
        </w:rPr>
        <w:t xml:space="preserve">Tipo de La Moneda: </w:t>
      </w:r>
      <w:r w:rsidR="00500423" w:rsidRPr="004A3CE2">
        <w:rPr>
          <w:rFonts w:ascii="Montserrat Medium" w:hAnsi="Montserrat Medium"/>
          <w:szCs w:val="20"/>
        </w:rPr>
        <w:t>pesos mexicanos</w:t>
      </w:r>
      <w:r w:rsidR="00B43BE3">
        <w:rPr>
          <w:rFonts w:ascii="Montserrat Medium" w:hAnsi="Montserrat Medium"/>
          <w:szCs w:val="20"/>
        </w:rPr>
        <w:t>.</w:t>
      </w:r>
    </w:p>
    <w:p w14:paraId="6FEFF3F4" w14:textId="79448726" w:rsidR="00500423" w:rsidRPr="00500423" w:rsidRDefault="00FE5362" w:rsidP="00100383">
      <w:r>
        <w:rPr>
          <w:rFonts w:ascii="Montserrat Medium" w:hAnsi="Montserrat Medium"/>
          <w:szCs w:val="20"/>
        </w:rPr>
        <w:t xml:space="preserve">El pago ser realizará </w:t>
      </w:r>
      <w:r w:rsidR="00500423" w:rsidRPr="00FE5362">
        <w:rPr>
          <w:rFonts w:ascii="Montserrat Medium" w:hAnsi="Montserrat Medium"/>
          <w:b/>
          <w:bCs/>
          <w:szCs w:val="20"/>
        </w:rPr>
        <w:t>en una sola exhibición</w:t>
      </w:r>
      <w:r>
        <w:rPr>
          <w:rFonts w:ascii="Montserrat Medium" w:hAnsi="Montserrat Medium"/>
          <w:szCs w:val="20"/>
        </w:rPr>
        <w:t xml:space="preserve"> </w:t>
      </w:r>
      <w:r w:rsidR="00500423">
        <w:rPr>
          <w:rFonts w:ascii="Montserrat Medium" w:hAnsi="Montserrat Medium"/>
          <w:szCs w:val="20"/>
        </w:rPr>
        <w:t xml:space="preserve">para el Servicio de </w:t>
      </w:r>
      <w:r w:rsidR="00500423">
        <w:t>S</w:t>
      </w:r>
      <w:r w:rsidR="00500423" w:rsidRPr="009C6F30">
        <w:t>uscripción a una fuente de información especializada en temáticas relacionadas con tecnologías de la información, comunicaciones y seguridad de la información</w:t>
      </w:r>
      <w:r>
        <w:t>.</w:t>
      </w:r>
    </w:p>
    <w:p w14:paraId="0400AB6C" w14:textId="0FD705F9" w:rsidR="009C6F30" w:rsidRPr="009C6F30" w:rsidRDefault="004C3811" w:rsidP="00500423">
      <w:pPr>
        <w:pStyle w:val="Ttulo1"/>
        <w:numPr>
          <w:ilvl w:val="0"/>
          <w:numId w:val="10"/>
        </w:numPr>
        <w:ind w:left="364"/>
      </w:pPr>
      <w:bookmarkStart w:id="18" w:name="_Toc140071501"/>
      <w:bookmarkStart w:id="19" w:name="_Toc219817794"/>
      <w:r w:rsidRPr="009C6F30">
        <w:lastRenderedPageBreak/>
        <w:t>Pe</w:t>
      </w:r>
      <w:bookmarkStart w:id="20" w:name="_Hlk218684716"/>
      <w:r w:rsidRPr="009C6F30">
        <w:t>nas convencionales y deducciones</w:t>
      </w:r>
      <w:bookmarkEnd w:id="18"/>
      <w:bookmarkEnd w:id="19"/>
    </w:p>
    <w:p w14:paraId="28BCF56C" w14:textId="77777777" w:rsidR="009C6F30" w:rsidRDefault="009C6F30" w:rsidP="002924B9">
      <w:pPr>
        <w:pStyle w:val="Ttulo2"/>
        <w:numPr>
          <w:ilvl w:val="0"/>
          <w:numId w:val="31"/>
        </w:numPr>
        <w:ind w:left="851" w:hanging="142"/>
      </w:pPr>
      <w:bookmarkStart w:id="21" w:name="_Toc219817795"/>
      <w:bookmarkEnd w:id="20"/>
      <w:r w:rsidRPr="009C6F30">
        <w:t>Penas convencionales</w:t>
      </w:r>
      <w:bookmarkEnd w:id="21"/>
    </w:p>
    <w:p w14:paraId="03013F9B" w14:textId="77777777" w:rsidR="00F17F8F" w:rsidRDefault="00F17F8F" w:rsidP="00F17F8F"/>
    <w:p w14:paraId="06AC65AB" w14:textId="2F115C43" w:rsidR="00F17F8F" w:rsidRPr="00B01C24" w:rsidRDefault="00F17F8F" w:rsidP="00F17F8F">
      <w:pPr>
        <w:rPr>
          <w:lang w:val="es-ES"/>
        </w:rPr>
      </w:pPr>
      <w:r w:rsidRPr="00B01C24">
        <w:rPr>
          <w:lang w:val="es-ES"/>
        </w:rPr>
        <w:t xml:space="preserve">En ningún caso, se deberá autorizar el </w:t>
      </w:r>
      <w:r w:rsidR="00984576" w:rsidRPr="00B01C24">
        <w:rPr>
          <w:lang w:val="es-ES"/>
        </w:rPr>
        <w:t xml:space="preserve">pago </w:t>
      </w:r>
      <w:r w:rsidR="00984576">
        <w:rPr>
          <w:lang w:val="es-ES"/>
        </w:rPr>
        <w:t>de la</w:t>
      </w:r>
      <w:r w:rsidRPr="00B01C24">
        <w:rPr>
          <w:lang w:val="es-ES"/>
        </w:rPr>
        <w:t xml:space="preserve"> </w:t>
      </w:r>
      <w:r w:rsidRPr="009C6F30">
        <w:t>Suscripción a una fuente de información especializada en temáticas relacionadas</w:t>
      </w:r>
      <w:r w:rsidR="00984576">
        <w:t xml:space="preserve"> </w:t>
      </w:r>
      <w:r w:rsidRPr="009C6F30">
        <w:t>con tecnologías de la información, Comunicaciones y Seguridad de la Información</w:t>
      </w:r>
      <w:r w:rsidRPr="00B01C24">
        <w:rPr>
          <w:lang w:val="es-ES"/>
        </w:rPr>
        <w:t>, sí no se ha determinado, calculado y notificado al proveedor las penas convencionales pactadas en el contrato, así como su registro y validación en el Sistema</w:t>
      </w:r>
      <w:r w:rsidR="00F4492C">
        <w:rPr>
          <w:lang w:val="es-ES"/>
        </w:rPr>
        <w:t>.</w:t>
      </w:r>
    </w:p>
    <w:p w14:paraId="1EC517A2" w14:textId="77777777" w:rsidR="00F17F8F" w:rsidRPr="00B01C24" w:rsidRDefault="00F17F8F" w:rsidP="00F17F8F">
      <w:pPr>
        <w:rPr>
          <w:lang w:val="es-ES"/>
        </w:rPr>
      </w:pPr>
      <w:r w:rsidRPr="00B01C24">
        <w:rPr>
          <w:lang w:val="es-ES"/>
        </w:rPr>
        <w:t xml:space="preserve">Respecto, a las </w:t>
      </w:r>
      <w:r w:rsidRPr="00B01C24">
        <w:rPr>
          <w:vertAlign w:val="superscript"/>
          <w:lang w:val="es-ES"/>
        </w:rPr>
        <w:footnoteReference w:id="1"/>
      </w:r>
      <w:r w:rsidRPr="00B01C24">
        <w:rPr>
          <w:b/>
          <w:bCs/>
          <w:i/>
          <w:iCs/>
          <w:lang w:val="es-ES"/>
        </w:rPr>
        <w:t>penas convencionales</w:t>
      </w:r>
      <w:r w:rsidRPr="00B01C24">
        <w:rPr>
          <w:lang w:val="es-ES"/>
        </w:rPr>
        <w:t>, el proveedor deberá observar las siguientes disposiciones:</w:t>
      </w:r>
    </w:p>
    <w:p w14:paraId="0A285269" w14:textId="77777777" w:rsidR="00F17F8F" w:rsidRPr="00B01C24" w:rsidRDefault="00F17F8F" w:rsidP="00F17F8F">
      <w:pPr>
        <w:rPr>
          <w:lang w:val="es-ES"/>
        </w:rPr>
      </w:pPr>
      <w:r w:rsidRPr="00B01C24">
        <w:rPr>
          <w:lang w:val="es-ES"/>
        </w:rPr>
        <w:t xml:space="preserve">Se deberá entender por </w:t>
      </w:r>
      <w:r w:rsidRPr="00B01C24">
        <w:rPr>
          <w:b/>
          <w:bCs/>
          <w:i/>
          <w:iCs/>
          <w:lang w:val="es-ES"/>
        </w:rPr>
        <w:t>pena convencional</w:t>
      </w:r>
      <w:r w:rsidRPr="00B01C24">
        <w:rPr>
          <w:lang w:val="es-ES"/>
        </w:rPr>
        <w:t xml:space="preserve"> lo siguiente: Penalización por atraso en el inicio de la prestación del servicio requerido, por causas imputables a los proveedores;</w:t>
      </w:r>
    </w:p>
    <w:p w14:paraId="47EE2E3B" w14:textId="68084BC1" w:rsidR="00F17F8F" w:rsidRPr="00B01C24" w:rsidRDefault="00F17F8F" w:rsidP="00F17F8F">
      <w:pPr>
        <w:numPr>
          <w:ilvl w:val="0"/>
          <w:numId w:val="33"/>
        </w:numPr>
        <w:rPr>
          <w:lang w:val="es-ES"/>
        </w:rPr>
      </w:pPr>
      <w:r w:rsidRPr="00B01C24">
        <w:rPr>
          <w:lang w:val="es-ES"/>
        </w:rPr>
        <w:t xml:space="preserve">La penalización se calculará a partir del día siguiente en que concluye el plazo o fecha convenida para iniciar la prestación del servicio </w:t>
      </w:r>
      <w:r w:rsidR="00B5778F" w:rsidRPr="00B01C24">
        <w:rPr>
          <w:lang w:val="es-ES"/>
        </w:rPr>
        <w:t>de acuerdo con</w:t>
      </w:r>
      <w:r w:rsidRPr="00B01C24">
        <w:rPr>
          <w:lang w:val="es-ES"/>
        </w:rPr>
        <w:t xml:space="preserve"> las fechas establecidas en el numeral </w:t>
      </w:r>
      <w:r w:rsidR="00622AC2">
        <w:rPr>
          <w:lang w:val="es-ES"/>
        </w:rPr>
        <w:t>3</w:t>
      </w:r>
      <w:r w:rsidRPr="00B01C24">
        <w:rPr>
          <w:lang w:val="es-ES"/>
        </w:rPr>
        <w:t xml:space="preserve"> de los Términos y Condiciones, y hasta el día en que inició la prestación del servicio de forma </w:t>
      </w:r>
      <w:r w:rsidR="00E27EC1" w:rsidRPr="00B01C24">
        <w:rPr>
          <w:lang w:val="es-ES"/>
        </w:rPr>
        <w:t>extemporánea, siendo</w:t>
      </w:r>
      <w:r w:rsidRPr="00B01C24">
        <w:rPr>
          <w:lang w:val="es-ES"/>
        </w:rPr>
        <w:t xml:space="preserve"> el monto máximo la garantía de incumplimiento del contrato.</w:t>
      </w:r>
    </w:p>
    <w:p w14:paraId="17706E18" w14:textId="77777777" w:rsidR="00F17F8F" w:rsidRPr="00B01C24" w:rsidRDefault="00F17F8F" w:rsidP="00F17F8F">
      <w:pPr>
        <w:rPr>
          <w:b/>
          <w:bCs/>
          <w:lang w:val="es-ES"/>
        </w:rPr>
      </w:pPr>
      <w:r w:rsidRPr="00B01C24">
        <w:rPr>
          <w:b/>
          <w:bCs/>
          <w:lang w:val="es-ES"/>
        </w:rPr>
        <w:t>Cálculo para la aplicación de Penas Convencionales:</w:t>
      </w:r>
    </w:p>
    <w:p w14:paraId="21AEAEB9" w14:textId="52275021" w:rsidR="00100383" w:rsidRPr="00F17F8F" w:rsidRDefault="00F17F8F" w:rsidP="00F17F8F">
      <w:pPr>
        <w:rPr>
          <w:lang w:val="es-ES"/>
        </w:rPr>
      </w:pPr>
      <w:r w:rsidRPr="00B01C24">
        <w:rPr>
          <w:lang w:val="es-ES"/>
        </w:rPr>
        <w:t>El porcentaje de la pena convencional será del 1%, de acuerdo con el monto estrictamente de lo incumplido. Esta se calculará de conformidad con la fórmula que se detalla a continuación:</w:t>
      </w:r>
    </w:p>
    <w:p w14:paraId="1A7ADA5E" w14:textId="747EAD24" w:rsidR="00681C37" w:rsidRPr="009C6F30" w:rsidRDefault="00100383" w:rsidP="00100383">
      <w:pPr>
        <w:spacing w:after="0"/>
      </w:pPr>
      <m:oMathPara>
        <m:oMath>
          <m:r>
            <w:rPr>
              <w:rFonts w:ascii="Cambria Math" w:hAnsi="Cambria Math"/>
            </w:rPr>
            <m:t xml:space="preserve">pca= </m:t>
          </m:r>
          <m:d>
            <m:dPr>
              <m:ctrlPr>
                <w:rPr>
                  <w:rFonts w:ascii="Cambria Math" w:hAnsi="Cambria Math"/>
                  <w:i/>
                </w:rPr>
              </m:ctrlPr>
            </m:dPr>
            <m:e>
              <m:r>
                <w:rPr>
                  <w:rFonts w:ascii="Cambria Math" w:hAnsi="Cambria Math"/>
                </w:rPr>
                <m:t>1.0%d</m:t>
              </m:r>
            </m:e>
          </m:d>
          <m:d>
            <m:dPr>
              <m:ctrlPr>
                <w:rPr>
                  <w:rFonts w:ascii="Cambria Math" w:hAnsi="Cambria Math"/>
                  <w:i/>
                </w:rPr>
              </m:ctrlPr>
            </m:dPr>
            <m:e>
              <m:r>
                <w:rPr>
                  <w:rFonts w:ascii="Cambria Math" w:hAnsi="Cambria Math"/>
                </w:rPr>
                <m:t>npa</m:t>
              </m:r>
            </m:e>
          </m:d>
          <m:d>
            <m:dPr>
              <m:ctrlPr>
                <w:rPr>
                  <w:rFonts w:ascii="Cambria Math" w:hAnsi="Cambria Math"/>
                  <w:i/>
                </w:rPr>
              </m:ctrlPr>
            </m:dPr>
            <m:e>
              <m:r>
                <w:rPr>
                  <w:rFonts w:ascii="Cambria Math" w:hAnsi="Cambria Math"/>
                </w:rPr>
                <m:t>vspa</m:t>
              </m:r>
            </m:e>
          </m:d>
        </m:oMath>
      </m:oMathPara>
    </w:p>
    <w:p w14:paraId="3BAB709F" w14:textId="34C8DB2D" w:rsidR="00100383" w:rsidRDefault="009C6F30" w:rsidP="009C6F30">
      <w:pPr>
        <w:jc w:val="left"/>
      </w:pPr>
      <w:r w:rsidRPr="009C6F30">
        <w:t>Dónde:</w:t>
      </w:r>
      <w:r w:rsidR="00100383">
        <w:t xml:space="preserve"> </w:t>
      </w:r>
    </w:p>
    <w:p w14:paraId="6B467772" w14:textId="20244256" w:rsidR="009C6F30" w:rsidRPr="009C6F30" w:rsidRDefault="009C6F30" w:rsidP="009C6F30">
      <w:pPr>
        <w:jc w:val="left"/>
      </w:pPr>
      <w:r w:rsidRPr="009C6F30">
        <w:rPr>
          <w:b/>
          <w:bCs/>
        </w:rPr>
        <w:t>1.0</w:t>
      </w:r>
      <w:r w:rsidRPr="009C6F30">
        <w:t xml:space="preserve"> (uno)%d = porcentaje determinado en la convocatoria</w:t>
      </w:r>
      <w:r w:rsidR="00A92C61">
        <w:t>.</w:t>
      </w:r>
    </w:p>
    <w:p w14:paraId="09614010" w14:textId="7FA6F2FB" w:rsidR="009C6F30" w:rsidRPr="009C6F30" w:rsidRDefault="00100383" w:rsidP="00100383">
      <w:pPr>
        <w:spacing w:after="0"/>
        <w:jc w:val="left"/>
      </w:pPr>
      <w:proofErr w:type="spellStart"/>
      <w:r>
        <w:t>p</w:t>
      </w:r>
      <w:r w:rsidR="009C6F30" w:rsidRPr="009C6F30">
        <w:t>ca</w:t>
      </w:r>
      <w:proofErr w:type="spellEnd"/>
      <w:r w:rsidR="009C6F30" w:rsidRPr="009C6F30">
        <w:t xml:space="preserve"> = pena convencional aplicable. </w:t>
      </w:r>
    </w:p>
    <w:p w14:paraId="72E34BA6" w14:textId="7F10CCBC" w:rsidR="009C6F30" w:rsidRPr="009C6F30" w:rsidRDefault="009C6F30" w:rsidP="00100383">
      <w:pPr>
        <w:spacing w:after="0"/>
        <w:jc w:val="left"/>
      </w:pPr>
      <w:proofErr w:type="spellStart"/>
      <w:r w:rsidRPr="009C6F30">
        <w:t>n</w:t>
      </w:r>
      <w:r w:rsidR="00CE60B6">
        <w:t>p</w:t>
      </w:r>
      <w:r w:rsidRPr="009C6F30">
        <w:t>a</w:t>
      </w:r>
      <w:proofErr w:type="spellEnd"/>
      <w:r w:rsidRPr="009C6F30">
        <w:t xml:space="preserve"> = número de</w:t>
      </w:r>
      <w:r w:rsidR="00CE60B6">
        <w:t xml:space="preserve"> </w:t>
      </w:r>
      <w:r w:rsidR="00F15B84">
        <w:t>periodo de</w:t>
      </w:r>
      <w:r w:rsidR="00CE60B6">
        <w:t xml:space="preserve"> </w:t>
      </w:r>
      <w:r w:rsidR="00F15B84">
        <w:t>tiempo de</w:t>
      </w:r>
      <w:r w:rsidR="00CE60B6">
        <w:t xml:space="preserve"> </w:t>
      </w:r>
      <w:r w:rsidR="00F15B84">
        <w:t xml:space="preserve">atraso </w:t>
      </w:r>
      <w:r w:rsidR="00E64A9B">
        <w:t>contabilizado según</w:t>
      </w:r>
      <w:r w:rsidR="00F15B84">
        <w:t xml:space="preserve"> corresponda</w:t>
      </w:r>
      <w:r w:rsidRPr="009C6F30">
        <w:t xml:space="preserve">. </w:t>
      </w:r>
    </w:p>
    <w:p w14:paraId="0D6801E1" w14:textId="729C6294" w:rsidR="009C6F30" w:rsidRDefault="009C6F30" w:rsidP="00100383">
      <w:pPr>
        <w:spacing w:after="0"/>
        <w:jc w:val="left"/>
      </w:pPr>
      <w:proofErr w:type="spellStart"/>
      <w:r w:rsidRPr="009C6F30">
        <w:t>vspa</w:t>
      </w:r>
      <w:proofErr w:type="spellEnd"/>
      <w:r w:rsidRPr="009C6F30">
        <w:t xml:space="preserve"> = valor de los servicios prestados con atraso, sin IVA.</w:t>
      </w:r>
    </w:p>
    <w:p w14:paraId="430C680C" w14:textId="77777777" w:rsidR="00135024" w:rsidRDefault="00135024" w:rsidP="00100383">
      <w:pPr>
        <w:spacing w:after="0"/>
        <w:jc w:val="left"/>
      </w:pPr>
    </w:p>
    <w:tbl>
      <w:tblPr>
        <w:tblStyle w:val="Tablaconcuadrcula4-nfasis2"/>
        <w:tblW w:w="0" w:type="auto"/>
        <w:tblLook w:val="0620" w:firstRow="1" w:lastRow="0" w:firstColumn="0" w:lastColumn="0" w:noHBand="1" w:noVBand="1"/>
      </w:tblPr>
      <w:tblGrid>
        <w:gridCol w:w="2555"/>
        <w:gridCol w:w="3234"/>
        <w:gridCol w:w="1889"/>
        <w:gridCol w:w="1526"/>
      </w:tblGrid>
      <w:tr w:rsidR="00135024" w:rsidRPr="00D0416B" w14:paraId="0A3AE74A" w14:textId="77777777">
        <w:trPr>
          <w:cnfStyle w:val="100000000000" w:firstRow="1" w:lastRow="0" w:firstColumn="0" w:lastColumn="0" w:oddVBand="0" w:evenVBand="0" w:oddHBand="0" w:evenHBand="0" w:firstRowFirstColumn="0" w:firstRowLastColumn="0" w:lastRowFirstColumn="0" w:lastRowLastColumn="0"/>
        </w:trPr>
        <w:tc>
          <w:tcPr>
            <w:tcW w:w="0" w:type="auto"/>
          </w:tcPr>
          <w:p w14:paraId="5036EF80" w14:textId="77777777" w:rsidR="00135024" w:rsidRPr="00D0416B" w:rsidRDefault="00135024">
            <w:pPr>
              <w:jc w:val="left"/>
              <w:rPr>
                <w:rFonts w:ascii="Montserrat Medium" w:hAnsi="Montserrat Medium"/>
                <w:sz w:val="18"/>
                <w:szCs w:val="18"/>
                <w:lang w:val="es-MX"/>
              </w:rPr>
            </w:pPr>
            <w:r w:rsidRPr="00D0416B">
              <w:rPr>
                <w:rFonts w:ascii="Montserrat Medium" w:hAnsi="Montserrat Medium"/>
                <w:sz w:val="18"/>
                <w:szCs w:val="18"/>
                <w:lang w:val="es-MX"/>
              </w:rPr>
              <w:t>Componente o servicio</w:t>
            </w:r>
          </w:p>
        </w:tc>
        <w:tc>
          <w:tcPr>
            <w:tcW w:w="0" w:type="auto"/>
          </w:tcPr>
          <w:p w14:paraId="668EEB39" w14:textId="77777777" w:rsidR="00135024" w:rsidRPr="00D0416B" w:rsidRDefault="00135024">
            <w:pPr>
              <w:jc w:val="left"/>
              <w:rPr>
                <w:rFonts w:ascii="Montserrat Medium" w:hAnsi="Montserrat Medium"/>
                <w:sz w:val="18"/>
                <w:szCs w:val="18"/>
                <w:lang w:val="es-MX"/>
              </w:rPr>
            </w:pPr>
            <w:r w:rsidRPr="00D0416B">
              <w:rPr>
                <w:rFonts w:ascii="Montserrat Medium" w:hAnsi="Montserrat Medium"/>
                <w:sz w:val="18"/>
                <w:szCs w:val="18"/>
                <w:lang w:val="es-MX"/>
              </w:rPr>
              <w:t>Descripción</w:t>
            </w:r>
            <w:r>
              <w:rPr>
                <w:rFonts w:ascii="Montserrat Medium" w:hAnsi="Montserrat Medium"/>
                <w:sz w:val="18"/>
                <w:szCs w:val="18"/>
                <w:lang w:val="es-MX"/>
              </w:rPr>
              <w:t xml:space="preserve"> </w:t>
            </w:r>
          </w:p>
        </w:tc>
        <w:tc>
          <w:tcPr>
            <w:tcW w:w="1889" w:type="dxa"/>
          </w:tcPr>
          <w:p w14:paraId="13E2CEDD" w14:textId="77777777" w:rsidR="00135024" w:rsidRPr="00D0416B" w:rsidRDefault="00135024">
            <w:pPr>
              <w:jc w:val="left"/>
              <w:rPr>
                <w:rFonts w:ascii="Montserrat Medium" w:hAnsi="Montserrat Medium"/>
                <w:sz w:val="18"/>
                <w:szCs w:val="18"/>
                <w:lang w:val="es-MX"/>
              </w:rPr>
            </w:pPr>
            <w:r w:rsidRPr="00D0416B">
              <w:rPr>
                <w:rFonts w:ascii="Montserrat Medium" w:hAnsi="Montserrat Medium"/>
                <w:sz w:val="18"/>
                <w:szCs w:val="18"/>
                <w:lang w:val="es-MX"/>
              </w:rPr>
              <w:t>Especificación</w:t>
            </w:r>
          </w:p>
        </w:tc>
        <w:tc>
          <w:tcPr>
            <w:tcW w:w="1526" w:type="dxa"/>
          </w:tcPr>
          <w:p w14:paraId="7F26B000" w14:textId="77777777" w:rsidR="00135024" w:rsidRPr="00D0416B" w:rsidRDefault="00135024">
            <w:pPr>
              <w:jc w:val="left"/>
              <w:rPr>
                <w:rFonts w:ascii="Montserrat Medium" w:hAnsi="Montserrat Medium"/>
                <w:sz w:val="18"/>
                <w:szCs w:val="18"/>
                <w:lang w:val="es-MX"/>
              </w:rPr>
            </w:pPr>
            <w:r>
              <w:rPr>
                <w:rFonts w:ascii="Montserrat Medium" w:hAnsi="Montserrat Medium"/>
                <w:sz w:val="18"/>
                <w:szCs w:val="18"/>
                <w:lang w:val="es-MX"/>
              </w:rPr>
              <w:t>Pena Convencional</w:t>
            </w:r>
          </w:p>
        </w:tc>
      </w:tr>
      <w:tr w:rsidR="00135024" w:rsidRPr="00143D40" w14:paraId="12B2A2EE" w14:textId="77777777">
        <w:tc>
          <w:tcPr>
            <w:tcW w:w="0" w:type="auto"/>
          </w:tcPr>
          <w:p w14:paraId="10C7BBF5" w14:textId="411658F1" w:rsidR="00135024" w:rsidRPr="00222726" w:rsidRDefault="00135024">
            <w:pPr>
              <w:rPr>
                <w:rFonts w:ascii="Montserrat Medium" w:hAnsi="Montserrat Medium"/>
                <w:sz w:val="16"/>
                <w:szCs w:val="16"/>
                <w:lang w:val="es-MX"/>
              </w:rPr>
            </w:pPr>
            <w:r w:rsidRPr="00CA6272">
              <w:rPr>
                <w:rFonts w:ascii="Montserrat SemiBold" w:eastAsia="Arial Narrow" w:hAnsi="Montserrat SemiBold" w:cs="Arial Narrow"/>
                <w:b/>
                <w:bCs/>
                <w:sz w:val="18"/>
                <w:szCs w:val="18"/>
                <w:lang w:val="es-MX" w:eastAsia="es-ES"/>
              </w:rPr>
              <w:t xml:space="preserve">Servicio de suscripción a una fuente de información especializada en </w:t>
            </w:r>
            <w:r w:rsidRPr="00CA6272">
              <w:rPr>
                <w:rFonts w:ascii="Montserrat SemiBold" w:eastAsia="Arial Narrow" w:hAnsi="Montserrat SemiBold" w:cs="Arial Narrow"/>
                <w:b/>
                <w:bCs/>
                <w:sz w:val="18"/>
                <w:szCs w:val="18"/>
                <w:lang w:val="es-MX" w:eastAsia="es-ES"/>
              </w:rPr>
              <w:lastRenderedPageBreak/>
              <w:t>temáticas relacionadas con Tecnologías de la Información, Comunicaciones y Seguridad de la Información.</w:t>
            </w:r>
          </w:p>
        </w:tc>
        <w:tc>
          <w:tcPr>
            <w:tcW w:w="0" w:type="auto"/>
          </w:tcPr>
          <w:p w14:paraId="598250B6" w14:textId="5F6BCA4D" w:rsidR="00135024" w:rsidRPr="00AA4810" w:rsidRDefault="00135024">
            <w:pPr>
              <w:rPr>
                <w:rFonts w:ascii="Montserrat Medium" w:hAnsi="Montserrat Medium"/>
                <w:sz w:val="16"/>
                <w:szCs w:val="16"/>
                <w:lang w:val="es-MX"/>
              </w:rPr>
            </w:pPr>
            <w:r w:rsidRPr="00AA4810">
              <w:rPr>
                <w:rFonts w:ascii="Montserrat Medium" w:hAnsi="Montserrat Medium"/>
                <w:sz w:val="16"/>
                <w:szCs w:val="16"/>
                <w:lang w:val="es-MX"/>
              </w:rPr>
              <w:lastRenderedPageBreak/>
              <w:t>Las establecidas en el numeral 4, alcance, dentro del Anexo técnico</w:t>
            </w:r>
            <w:r>
              <w:rPr>
                <w:rFonts w:ascii="Montserrat Medium" w:hAnsi="Montserrat Medium"/>
                <w:sz w:val="16"/>
                <w:szCs w:val="16"/>
                <w:lang w:val="es-MX"/>
              </w:rPr>
              <w:t xml:space="preserve"> y lo previsto en los Términos y condiciones,</w:t>
            </w:r>
            <w:r w:rsidRPr="00AA4810">
              <w:rPr>
                <w:rFonts w:ascii="Montserrat Medium" w:hAnsi="Montserrat Medium"/>
                <w:sz w:val="16"/>
                <w:szCs w:val="16"/>
                <w:lang w:val="es-MX"/>
              </w:rPr>
              <w:t xml:space="preserve"> para el </w:t>
            </w:r>
            <w:r w:rsidR="00085FB9" w:rsidRPr="00CA6272">
              <w:rPr>
                <w:rFonts w:ascii="Montserrat SemiBold" w:eastAsia="Arial Narrow" w:hAnsi="Montserrat SemiBold" w:cs="Arial Narrow"/>
                <w:b/>
                <w:bCs/>
                <w:sz w:val="18"/>
                <w:szCs w:val="18"/>
                <w:lang w:val="es-MX" w:eastAsia="es-ES"/>
              </w:rPr>
              <w:t xml:space="preserve">Servicio de suscripción a una fuente de </w:t>
            </w:r>
            <w:r w:rsidR="00085FB9" w:rsidRPr="00CA6272">
              <w:rPr>
                <w:rFonts w:ascii="Montserrat SemiBold" w:eastAsia="Arial Narrow" w:hAnsi="Montserrat SemiBold" w:cs="Arial Narrow"/>
                <w:b/>
                <w:bCs/>
                <w:sz w:val="18"/>
                <w:szCs w:val="18"/>
                <w:lang w:val="es-MX" w:eastAsia="es-ES"/>
              </w:rPr>
              <w:lastRenderedPageBreak/>
              <w:t>información especializada en temáticas relacionadas con Tecnologías de la Información, Comunicaciones y Seguridad de la Información</w:t>
            </w:r>
            <w:r w:rsidRPr="00AA4810">
              <w:rPr>
                <w:rFonts w:ascii="Montserrat Medium" w:hAnsi="Montserrat Medium"/>
                <w:sz w:val="16"/>
                <w:szCs w:val="16"/>
                <w:lang w:val="es-ES"/>
              </w:rPr>
              <w:t>,</w:t>
            </w:r>
            <w:r w:rsidRPr="00AA4810">
              <w:rPr>
                <w:rFonts w:ascii="Montserrat Medium" w:hAnsi="Montserrat Medium"/>
                <w:sz w:val="16"/>
                <w:szCs w:val="16"/>
                <w:lang w:val="es-MX"/>
              </w:rPr>
              <w:t xml:space="preserve"> a partir del día hábil siguiente al fallo.</w:t>
            </w:r>
          </w:p>
          <w:p w14:paraId="775F447C" w14:textId="77777777" w:rsidR="00135024" w:rsidRPr="00222726" w:rsidRDefault="00135024">
            <w:pPr>
              <w:pStyle w:val="Prrafodelista"/>
              <w:ind w:left="85"/>
              <w:rPr>
                <w:sz w:val="16"/>
                <w:szCs w:val="16"/>
                <w:lang w:val="es-MX"/>
              </w:rPr>
            </w:pPr>
          </w:p>
        </w:tc>
        <w:tc>
          <w:tcPr>
            <w:tcW w:w="1889" w:type="dxa"/>
          </w:tcPr>
          <w:p w14:paraId="1CD3383E" w14:textId="358A41FD" w:rsidR="00135024" w:rsidRDefault="00135024">
            <w:pPr>
              <w:pStyle w:val="Prrafodelista"/>
              <w:ind w:left="85"/>
              <w:rPr>
                <w:rFonts w:ascii="Montserrat Medium" w:hAnsi="Montserrat Medium"/>
                <w:sz w:val="16"/>
                <w:szCs w:val="16"/>
                <w:lang w:val="es-MX"/>
              </w:rPr>
            </w:pPr>
            <w:r w:rsidRPr="00222726">
              <w:rPr>
                <w:rFonts w:ascii="Montserrat Medium" w:hAnsi="Montserrat Medium"/>
                <w:sz w:val="16"/>
                <w:szCs w:val="16"/>
                <w:lang w:val="es-MX"/>
              </w:rPr>
              <w:lastRenderedPageBreak/>
              <w:t xml:space="preserve">Por no entregar </w:t>
            </w:r>
            <w:r w:rsidR="00041301">
              <w:rPr>
                <w:rFonts w:ascii="Montserrat Medium" w:hAnsi="Montserrat Medium"/>
                <w:sz w:val="16"/>
                <w:szCs w:val="16"/>
                <w:lang w:val="es-MX"/>
              </w:rPr>
              <w:t xml:space="preserve">el </w:t>
            </w:r>
            <w:r w:rsidR="00613207" w:rsidRPr="00CA6272">
              <w:rPr>
                <w:rFonts w:ascii="Montserrat SemiBold" w:eastAsia="Arial Narrow" w:hAnsi="Montserrat SemiBold" w:cs="Arial Narrow"/>
                <w:b/>
                <w:bCs/>
                <w:sz w:val="18"/>
                <w:szCs w:val="18"/>
                <w:lang w:val="es-MX" w:eastAsia="es-ES"/>
              </w:rPr>
              <w:t xml:space="preserve">Servicio de suscripción a una fuente de </w:t>
            </w:r>
            <w:r w:rsidR="00613207" w:rsidRPr="00CA6272">
              <w:rPr>
                <w:rFonts w:ascii="Montserrat SemiBold" w:eastAsia="Arial Narrow" w:hAnsi="Montserrat SemiBold" w:cs="Arial Narrow"/>
                <w:b/>
                <w:bCs/>
                <w:sz w:val="18"/>
                <w:szCs w:val="18"/>
                <w:lang w:val="es-MX" w:eastAsia="es-ES"/>
              </w:rPr>
              <w:lastRenderedPageBreak/>
              <w:t>información especializada en temáticas relacionadas con Tecnologías de la Información, Comunicaciones y Seguridad de la Información.</w:t>
            </w:r>
            <w:r>
              <w:rPr>
                <w:rFonts w:ascii="Montserrat Medium" w:hAnsi="Montserrat Medium"/>
                <w:sz w:val="16"/>
                <w:szCs w:val="16"/>
                <w:lang w:val="es-MX"/>
              </w:rPr>
              <w:t>a partir del día hábil siguiente al fallo.</w:t>
            </w:r>
          </w:p>
          <w:p w14:paraId="6E216B47" w14:textId="77777777" w:rsidR="00135024" w:rsidRPr="00222726" w:rsidRDefault="00135024">
            <w:pPr>
              <w:rPr>
                <w:rFonts w:ascii="Montserrat Medium" w:hAnsi="Montserrat Medium"/>
                <w:sz w:val="16"/>
                <w:szCs w:val="16"/>
                <w:lang w:val="es-MX"/>
              </w:rPr>
            </w:pPr>
          </w:p>
        </w:tc>
        <w:tc>
          <w:tcPr>
            <w:tcW w:w="1526" w:type="dxa"/>
          </w:tcPr>
          <w:p w14:paraId="131D6AF2" w14:textId="77777777" w:rsidR="00135024" w:rsidRPr="00222726" w:rsidRDefault="00135024">
            <w:pPr>
              <w:rPr>
                <w:rFonts w:ascii="Montserrat Medium" w:hAnsi="Montserrat Medium"/>
                <w:sz w:val="16"/>
                <w:szCs w:val="16"/>
                <w:lang w:val="es-MX"/>
              </w:rPr>
            </w:pPr>
            <w:r w:rsidRPr="00222726">
              <w:rPr>
                <w:rFonts w:ascii="Montserrat Medium" w:hAnsi="Montserrat Medium"/>
                <w:sz w:val="16"/>
                <w:szCs w:val="16"/>
                <w:lang w:val="es-MX"/>
              </w:rPr>
              <w:lastRenderedPageBreak/>
              <w:t xml:space="preserve">1.0% del monto total, sobre de cada una de las licencias de los productos o </w:t>
            </w:r>
            <w:r w:rsidRPr="00222726">
              <w:rPr>
                <w:rFonts w:ascii="Montserrat Medium" w:hAnsi="Montserrat Medium"/>
                <w:sz w:val="16"/>
                <w:szCs w:val="16"/>
                <w:lang w:val="es-MX"/>
              </w:rPr>
              <w:lastRenderedPageBreak/>
              <w:t>servicios no entregados a partir del día hábil siguiente al fallo</w:t>
            </w:r>
            <w:r w:rsidRPr="00222726">
              <w:rPr>
                <w:sz w:val="16"/>
                <w:szCs w:val="16"/>
                <w:lang w:val="es-MX"/>
              </w:rPr>
              <w:t xml:space="preserve"> </w:t>
            </w:r>
            <w:r w:rsidRPr="00222726">
              <w:rPr>
                <w:rFonts w:ascii="Montserrat Medium" w:hAnsi="Montserrat Medium"/>
                <w:sz w:val="16"/>
                <w:szCs w:val="16"/>
                <w:lang w:val="es-MX"/>
              </w:rPr>
              <w:tab/>
              <w:t>y hasta el día</w:t>
            </w:r>
            <w:r>
              <w:rPr>
                <w:rFonts w:ascii="Montserrat Medium" w:hAnsi="Montserrat Medium"/>
                <w:sz w:val="16"/>
                <w:szCs w:val="16"/>
                <w:lang w:val="es-MX"/>
              </w:rPr>
              <w:t xml:space="preserve"> </w:t>
            </w:r>
            <w:r w:rsidRPr="00222726">
              <w:rPr>
                <w:rFonts w:ascii="Montserrat Medium" w:hAnsi="Montserrat Medium"/>
                <w:sz w:val="16"/>
                <w:szCs w:val="16"/>
                <w:lang w:val="es-MX"/>
              </w:rPr>
              <w:t>en que inició la prestación del servicio de forma extemporánea, siendo el monto máximo la garantía de incumplimiento del contrato.</w:t>
            </w:r>
          </w:p>
          <w:p w14:paraId="6A9C8BF8" w14:textId="77777777" w:rsidR="00135024" w:rsidRPr="00222726" w:rsidRDefault="00135024">
            <w:pPr>
              <w:rPr>
                <w:rFonts w:ascii="Montserrat Medium" w:hAnsi="Montserrat Medium"/>
                <w:sz w:val="16"/>
                <w:szCs w:val="16"/>
                <w:lang w:val="es-MX"/>
              </w:rPr>
            </w:pPr>
          </w:p>
        </w:tc>
      </w:tr>
    </w:tbl>
    <w:p w14:paraId="7EEFCA75" w14:textId="77777777" w:rsidR="00135024" w:rsidRDefault="00135024" w:rsidP="00100383">
      <w:pPr>
        <w:spacing w:after="0"/>
        <w:jc w:val="left"/>
      </w:pPr>
    </w:p>
    <w:p w14:paraId="612C655F" w14:textId="77777777" w:rsidR="006C652D" w:rsidRPr="009C6F30" w:rsidRDefault="006C652D" w:rsidP="009C6F30">
      <w:pPr>
        <w:jc w:val="left"/>
      </w:pPr>
    </w:p>
    <w:p w14:paraId="6CC3DCF4" w14:textId="30DE7089" w:rsidR="009C6F30" w:rsidRPr="009C6F30" w:rsidRDefault="009C6F30" w:rsidP="002924B9">
      <w:pPr>
        <w:pStyle w:val="Ttulo2"/>
        <w:numPr>
          <w:ilvl w:val="0"/>
          <w:numId w:val="31"/>
        </w:numPr>
        <w:ind w:left="851" w:hanging="284"/>
      </w:pPr>
      <w:bookmarkStart w:id="22" w:name="_Toc219817796"/>
      <w:r w:rsidRPr="009C6F30">
        <w:t>Deductivas</w:t>
      </w:r>
      <w:r w:rsidR="009A36F2">
        <w:t>.</w:t>
      </w:r>
      <w:bookmarkEnd w:id="22"/>
    </w:p>
    <w:p w14:paraId="19443EB8" w14:textId="270BDFC2" w:rsidR="004B6ACE" w:rsidRDefault="004B6ACE" w:rsidP="004B6ACE">
      <w:r>
        <w:t>Respecto, a las Deductivas, el posible licitante deberá observar las siguientes disposiciones:</w:t>
      </w:r>
    </w:p>
    <w:p w14:paraId="09E2C4AC" w14:textId="54ABE64A" w:rsidR="00801BE3" w:rsidRPr="009C6F30" w:rsidRDefault="004B6ACE" w:rsidP="00100383">
      <w:r>
        <w:t>Se deberá entender por Deductivas: Deducciones al pago de los servicios solicitados con motivo del incumplimiento parcial o deficiente en que pudiera incurrir el proveedor.</w:t>
      </w:r>
    </w:p>
    <w:tbl>
      <w:tblPr>
        <w:tblStyle w:val="Tablaconcuadrcula4-nfasis3"/>
        <w:tblW w:w="0" w:type="auto"/>
        <w:jc w:val="center"/>
        <w:tblLayout w:type="fixed"/>
        <w:tblLook w:val="0620" w:firstRow="1" w:lastRow="0" w:firstColumn="0" w:lastColumn="0" w:noHBand="1" w:noVBand="1"/>
      </w:tblPr>
      <w:tblGrid>
        <w:gridCol w:w="1511"/>
        <w:gridCol w:w="2070"/>
        <w:gridCol w:w="2160"/>
        <w:gridCol w:w="2160"/>
        <w:gridCol w:w="1440"/>
      </w:tblGrid>
      <w:tr w:rsidR="009C6F30" w:rsidRPr="009C6F30" w14:paraId="5976000A" w14:textId="77777777" w:rsidTr="00271748">
        <w:trPr>
          <w:cnfStyle w:val="100000000000" w:firstRow="1" w:lastRow="0" w:firstColumn="0" w:lastColumn="0" w:oddVBand="0" w:evenVBand="0" w:oddHBand="0" w:evenHBand="0" w:firstRowFirstColumn="0" w:firstRowLastColumn="0" w:lastRowFirstColumn="0" w:lastRowLastColumn="0"/>
          <w:jc w:val="center"/>
        </w:trPr>
        <w:tc>
          <w:tcPr>
            <w:tcW w:w="1511" w:type="dxa"/>
          </w:tcPr>
          <w:p w14:paraId="10FF6679" w14:textId="77777777" w:rsidR="009C6F30" w:rsidRPr="009C6F30" w:rsidRDefault="009C6F30" w:rsidP="009C6F30">
            <w:pPr>
              <w:spacing w:after="160" w:line="278" w:lineRule="auto"/>
              <w:jc w:val="left"/>
              <w:rPr>
                <w:sz w:val="16"/>
                <w:szCs w:val="21"/>
              </w:rPr>
            </w:pPr>
            <w:r w:rsidRPr="009C6F30">
              <w:rPr>
                <w:sz w:val="16"/>
                <w:szCs w:val="21"/>
              </w:rPr>
              <w:t>Concepto u obligación</w:t>
            </w:r>
          </w:p>
        </w:tc>
        <w:tc>
          <w:tcPr>
            <w:tcW w:w="2070" w:type="dxa"/>
          </w:tcPr>
          <w:p w14:paraId="310AFCC3" w14:textId="77777777" w:rsidR="009C6F30" w:rsidRPr="009C6F30" w:rsidRDefault="009C6F30" w:rsidP="009C6F30">
            <w:pPr>
              <w:spacing w:after="160" w:line="278" w:lineRule="auto"/>
              <w:jc w:val="left"/>
              <w:rPr>
                <w:sz w:val="16"/>
                <w:szCs w:val="21"/>
              </w:rPr>
            </w:pPr>
            <w:r w:rsidRPr="009C6F30">
              <w:rPr>
                <w:sz w:val="16"/>
                <w:szCs w:val="21"/>
              </w:rPr>
              <w:t>Nivel de servicio</w:t>
            </w:r>
          </w:p>
        </w:tc>
        <w:tc>
          <w:tcPr>
            <w:tcW w:w="2160" w:type="dxa"/>
          </w:tcPr>
          <w:p w14:paraId="0D8F7F4A" w14:textId="77777777" w:rsidR="009C6F30" w:rsidRPr="009C6F30" w:rsidRDefault="009C6F30" w:rsidP="009C6F30">
            <w:pPr>
              <w:spacing w:after="160" w:line="278" w:lineRule="auto"/>
              <w:jc w:val="left"/>
              <w:rPr>
                <w:sz w:val="16"/>
                <w:szCs w:val="21"/>
              </w:rPr>
            </w:pPr>
            <w:r w:rsidRPr="009C6F30">
              <w:rPr>
                <w:sz w:val="16"/>
                <w:szCs w:val="21"/>
              </w:rPr>
              <w:t>Unidad de Medida</w:t>
            </w:r>
          </w:p>
        </w:tc>
        <w:tc>
          <w:tcPr>
            <w:tcW w:w="2160" w:type="dxa"/>
          </w:tcPr>
          <w:p w14:paraId="5512E112" w14:textId="77777777" w:rsidR="009C6F30" w:rsidRPr="009C6F30" w:rsidRDefault="009C6F30" w:rsidP="009C6F30">
            <w:pPr>
              <w:spacing w:after="160" w:line="278" w:lineRule="auto"/>
              <w:jc w:val="left"/>
              <w:rPr>
                <w:sz w:val="16"/>
                <w:szCs w:val="21"/>
              </w:rPr>
            </w:pPr>
            <w:r w:rsidRPr="009C6F30">
              <w:rPr>
                <w:sz w:val="16"/>
                <w:szCs w:val="21"/>
              </w:rPr>
              <w:t>Deducción</w:t>
            </w:r>
          </w:p>
        </w:tc>
        <w:tc>
          <w:tcPr>
            <w:tcW w:w="1440" w:type="dxa"/>
          </w:tcPr>
          <w:p w14:paraId="5051494D" w14:textId="183D83E7" w:rsidR="009C6F30" w:rsidRPr="009C6F30" w:rsidRDefault="00801BE3" w:rsidP="009C6F30">
            <w:pPr>
              <w:spacing w:after="160" w:line="278" w:lineRule="auto"/>
              <w:jc w:val="left"/>
              <w:rPr>
                <w:sz w:val="16"/>
                <w:szCs w:val="21"/>
              </w:rPr>
            </w:pPr>
            <w:r w:rsidRPr="009C6F30">
              <w:rPr>
                <w:sz w:val="16"/>
                <w:szCs w:val="21"/>
              </w:rPr>
              <w:t>Límites</w:t>
            </w:r>
            <w:r w:rsidR="009C6F30" w:rsidRPr="009C6F30">
              <w:rPr>
                <w:sz w:val="16"/>
                <w:szCs w:val="21"/>
              </w:rPr>
              <w:t xml:space="preserve"> de incumplimiento</w:t>
            </w:r>
          </w:p>
        </w:tc>
      </w:tr>
      <w:tr w:rsidR="009C6F30" w:rsidRPr="009C6F30" w14:paraId="2D215DFC" w14:textId="77777777" w:rsidTr="00271748">
        <w:trPr>
          <w:jc w:val="center"/>
        </w:trPr>
        <w:tc>
          <w:tcPr>
            <w:tcW w:w="1511" w:type="dxa"/>
          </w:tcPr>
          <w:p w14:paraId="1EEC5D25" w14:textId="77777777" w:rsidR="009C6F30" w:rsidRPr="009C6F30" w:rsidRDefault="009C6F30" w:rsidP="009C6F30">
            <w:pPr>
              <w:spacing w:after="160" w:line="278" w:lineRule="auto"/>
              <w:jc w:val="left"/>
              <w:rPr>
                <w:sz w:val="16"/>
                <w:szCs w:val="21"/>
              </w:rPr>
            </w:pPr>
            <w:r w:rsidRPr="009C6F30">
              <w:rPr>
                <w:sz w:val="16"/>
                <w:szCs w:val="21"/>
              </w:rPr>
              <w:t>Suscripción a una fuente de información especializada en temáticas relacionadas con tecnologías de la información, comunicaciones y seguridad de la información.</w:t>
            </w:r>
          </w:p>
        </w:tc>
        <w:tc>
          <w:tcPr>
            <w:tcW w:w="2070" w:type="dxa"/>
          </w:tcPr>
          <w:p w14:paraId="6CBE224A" w14:textId="77777777" w:rsidR="009C6F30" w:rsidRPr="009C6F30" w:rsidRDefault="009C6F30" w:rsidP="009C6F30">
            <w:pPr>
              <w:spacing w:after="160" w:line="278" w:lineRule="auto"/>
              <w:jc w:val="left"/>
              <w:rPr>
                <w:sz w:val="16"/>
                <w:szCs w:val="21"/>
              </w:rPr>
            </w:pPr>
            <w:r w:rsidRPr="009C6F30">
              <w:rPr>
                <w:sz w:val="16"/>
                <w:szCs w:val="21"/>
              </w:rPr>
              <w:t>Disponibilidad de:</w:t>
            </w:r>
          </w:p>
          <w:p w14:paraId="35783441" w14:textId="4306F9E8" w:rsidR="00801BE3" w:rsidRDefault="000B60DD" w:rsidP="000B60DD">
            <w:pPr>
              <w:pStyle w:val="Prrafodelista"/>
              <w:numPr>
                <w:ilvl w:val="0"/>
                <w:numId w:val="22"/>
              </w:numPr>
              <w:ind w:left="365"/>
              <w:rPr>
                <w:sz w:val="16"/>
                <w:szCs w:val="21"/>
              </w:rPr>
            </w:pPr>
            <w:r w:rsidRPr="000B60DD">
              <w:rPr>
                <w:sz w:val="16"/>
                <w:szCs w:val="21"/>
              </w:rPr>
              <w:t>Un Acceso Directivo de Alto Nivel a información documental especializada en materia de TICSI</w:t>
            </w:r>
            <w:r>
              <w:rPr>
                <w:sz w:val="16"/>
                <w:szCs w:val="21"/>
              </w:rPr>
              <w:t>.</w:t>
            </w:r>
          </w:p>
          <w:p w14:paraId="175D3DC0" w14:textId="0DF727EE" w:rsidR="000B60DD" w:rsidRPr="00EA1192" w:rsidRDefault="00EA1192" w:rsidP="000B60DD">
            <w:pPr>
              <w:pStyle w:val="Prrafodelista"/>
              <w:numPr>
                <w:ilvl w:val="0"/>
                <w:numId w:val="22"/>
              </w:numPr>
              <w:ind w:left="365"/>
              <w:jc w:val="left"/>
              <w:rPr>
                <w:sz w:val="16"/>
                <w:szCs w:val="21"/>
              </w:rPr>
            </w:pPr>
            <w:r w:rsidRPr="001E10AC">
              <w:rPr>
                <w:sz w:val="18"/>
                <w:szCs w:val="18"/>
              </w:rPr>
              <w:t>Dos Accesos Individuales a información documental especializada en materia de TICSI</w:t>
            </w:r>
            <w:r>
              <w:rPr>
                <w:sz w:val="18"/>
                <w:szCs w:val="18"/>
              </w:rPr>
              <w:t>.</w:t>
            </w:r>
          </w:p>
          <w:p w14:paraId="32BF4178" w14:textId="599F1AE7" w:rsidR="00EA1192" w:rsidRPr="0051231A" w:rsidRDefault="0051231A" w:rsidP="000B60DD">
            <w:pPr>
              <w:pStyle w:val="Prrafodelista"/>
              <w:numPr>
                <w:ilvl w:val="0"/>
                <w:numId w:val="22"/>
              </w:numPr>
              <w:ind w:left="365"/>
              <w:jc w:val="left"/>
              <w:rPr>
                <w:sz w:val="16"/>
                <w:szCs w:val="21"/>
              </w:rPr>
            </w:pPr>
            <w:r>
              <w:rPr>
                <w:sz w:val="18"/>
                <w:szCs w:val="18"/>
              </w:rPr>
              <w:t xml:space="preserve">Un acceso </w:t>
            </w:r>
            <w:r w:rsidRPr="005A042D">
              <w:rPr>
                <w:sz w:val="18"/>
                <w:szCs w:val="18"/>
              </w:rPr>
              <w:t>ejecutivo para CIO y sus equipos.</w:t>
            </w:r>
          </w:p>
          <w:p w14:paraId="101083E1" w14:textId="531CDA23" w:rsidR="0051231A" w:rsidRPr="00112FBA" w:rsidRDefault="00112FBA" w:rsidP="000B60DD">
            <w:pPr>
              <w:pStyle w:val="Prrafodelista"/>
              <w:numPr>
                <w:ilvl w:val="0"/>
                <w:numId w:val="22"/>
              </w:numPr>
              <w:ind w:left="365"/>
              <w:jc w:val="left"/>
              <w:rPr>
                <w:sz w:val="18"/>
                <w:szCs w:val="18"/>
              </w:rPr>
            </w:pPr>
            <w:r>
              <w:rPr>
                <w:sz w:val="18"/>
                <w:szCs w:val="18"/>
              </w:rPr>
              <w:t xml:space="preserve">Nueve accesos individuales </w:t>
            </w:r>
            <w:r>
              <w:rPr>
                <w:sz w:val="18"/>
                <w:szCs w:val="18"/>
              </w:rPr>
              <w:lastRenderedPageBreak/>
              <w:t xml:space="preserve">para profesionales técnicos a información técnica </w:t>
            </w:r>
            <w:r w:rsidRPr="001E10AC">
              <w:rPr>
                <w:sz w:val="18"/>
                <w:szCs w:val="18"/>
              </w:rPr>
              <w:t>en materia de TICSI</w:t>
            </w:r>
            <w:r>
              <w:rPr>
                <w:sz w:val="18"/>
                <w:szCs w:val="18"/>
              </w:rPr>
              <w:t>.</w:t>
            </w:r>
          </w:p>
          <w:p w14:paraId="74B07470" w14:textId="0FAFF1FF" w:rsidR="009C6F30" w:rsidRPr="009C6F30" w:rsidRDefault="009C6F30" w:rsidP="009C6F30">
            <w:pPr>
              <w:spacing w:after="160" w:line="278" w:lineRule="auto"/>
              <w:jc w:val="left"/>
              <w:rPr>
                <w:sz w:val="16"/>
                <w:szCs w:val="21"/>
              </w:rPr>
            </w:pPr>
            <w:r w:rsidRPr="009C6F30">
              <w:rPr>
                <w:sz w:val="16"/>
                <w:szCs w:val="21"/>
              </w:rPr>
              <w:t>Durante el periodo establecido en el “Anexo Técnico” y “Términos y Condiciones”</w:t>
            </w:r>
          </w:p>
        </w:tc>
        <w:tc>
          <w:tcPr>
            <w:tcW w:w="2160" w:type="dxa"/>
          </w:tcPr>
          <w:p w14:paraId="0E1B0957" w14:textId="2090FF22" w:rsidR="009C6F30" w:rsidRPr="009C6F30" w:rsidRDefault="005F7110" w:rsidP="009C072F">
            <w:pPr>
              <w:jc w:val="left"/>
              <w:rPr>
                <w:sz w:val="16"/>
                <w:szCs w:val="21"/>
              </w:rPr>
            </w:pPr>
            <w:r>
              <w:rPr>
                <w:sz w:val="16"/>
                <w:szCs w:val="21"/>
              </w:rPr>
              <w:lastRenderedPageBreak/>
              <w:t xml:space="preserve">Falta </w:t>
            </w:r>
            <w:r w:rsidR="001026F6">
              <w:rPr>
                <w:sz w:val="16"/>
                <w:szCs w:val="21"/>
              </w:rPr>
              <w:t>de disponibilidad</w:t>
            </w:r>
            <w:r w:rsidR="009147A7">
              <w:rPr>
                <w:sz w:val="16"/>
                <w:szCs w:val="21"/>
              </w:rPr>
              <w:t xml:space="preserve"> </w:t>
            </w:r>
            <w:r w:rsidR="00A715FC">
              <w:rPr>
                <w:sz w:val="16"/>
                <w:szCs w:val="21"/>
              </w:rPr>
              <w:t xml:space="preserve"> </w:t>
            </w:r>
            <w:r w:rsidR="009147A7">
              <w:rPr>
                <w:sz w:val="16"/>
                <w:szCs w:val="21"/>
              </w:rPr>
              <w:t xml:space="preserve">  en l</w:t>
            </w:r>
            <w:r w:rsidR="003E643C">
              <w:rPr>
                <w:sz w:val="16"/>
                <w:szCs w:val="21"/>
              </w:rPr>
              <w:t xml:space="preserve">os </w:t>
            </w:r>
            <w:r w:rsidR="00061FFD">
              <w:rPr>
                <w:sz w:val="16"/>
                <w:szCs w:val="21"/>
              </w:rPr>
              <w:t>diversos</w:t>
            </w:r>
            <w:r w:rsidR="00A715FC">
              <w:rPr>
                <w:sz w:val="16"/>
                <w:szCs w:val="21"/>
              </w:rPr>
              <w:t xml:space="preserve"> tipos de</w:t>
            </w:r>
            <w:r w:rsidR="00061FFD">
              <w:rPr>
                <w:sz w:val="16"/>
                <w:szCs w:val="21"/>
              </w:rPr>
              <w:t xml:space="preserve"> </w:t>
            </w:r>
            <w:r w:rsidR="009573BE">
              <w:rPr>
                <w:sz w:val="16"/>
                <w:szCs w:val="21"/>
              </w:rPr>
              <w:t>solicitudes</w:t>
            </w:r>
            <w:r w:rsidR="003E643C">
              <w:rPr>
                <w:sz w:val="16"/>
                <w:szCs w:val="21"/>
              </w:rPr>
              <w:t xml:space="preserve"> de acceso</w:t>
            </w:r>
            <w:r w:rsidR="001026F6">
              <w:rPr>
                <w:sz w:val="16"/>
                <w:szCs w:val="21"/>
              </w:rPr>
              <w:t xml:space="preserve">, </w:t>
            </w:r>
            <w:r w:rsidR="00932128">
              <w:rPr>
                <w:sz w:val="16"/>
                <w:szCs w:val="21"/>
              </w:rPr>
              <w:t>para la</w:t>
            </w:r>
            <w:r w:rsidR="001026F6">
              <w:rPr>
                <w:sz w:val="16"/>
                <w:szCs w:val="21"/>
              </w:rPr>
              <w:t xml:space="preserve"> consulta de la </w:t>
            </w:r>
            <w:r w:rsidR="001026F6" w:rsidRPr="001026F6">
              <w:rPr>
                <w:sz w:val="16"/>
                <w:szCs w:val="21"/>
              </w:rPr>
              <w:t xml:space="preserve">información </w:t>
            </w:r>
            <w:r w:rsidR="00BB0D5A" w:rsidRPr="001026F6">
              <w:rPr>
                <w:sz w:val="16"/>
                <w:szCs w:val="21"/>
              </w:rPr>
              <w:t>especializada</w:t>
            </w:r>
            <w:r w:rsidR="00BB0D5A">
              <w:rPr>
                <w:sz w:val="16"/>
                <w:szCs w:val="21"/>
              </w:rPr>
              <w:t>, en</w:t>
            </w:r>
            <w:r w:rsidR="0041452E">
              <w:rPr>
                <w:sz w:val="16"/>
                <w:szCs w:val="21"/>
              </w:rPr>
              <w:t xml:space="preserve"> materia </w:t>
            </w:r>
            <w:r w:rsidR="00605A02">
              <w:rPr>
                <w:sz w:val="16"/>
                <w:szCs w:val="21"/>
              </w:rPr>
              <w:t>de TICSI</w:t>
            </w:r>
            <w:r w:rsidR="0041452E">
              <w:rPr>
                <w:sz w:val="16"/>
                <w:szCs w:val="21"/>
              </w:rPr>
              <w:t xml:space="preserve">, </w:t>
            </w:r>
          </w:p>
        </w:tc>
        <w:tc>
          <w:tcPr>
            <w:tcW w:w="2160" w:type="dxa"/>
          </w:tcPr>
          <w:p w14:paraId="3E4217A9" w14:textId="77777777" w:rsidR="009C6F30" w:rsidRPr="009C6F30" w:rsidRDefault="009C6F30" w:rsidP="009C6F30">
            <w:pPr>
              <w:spacing w:after="160" w:line="278" w:lineRule="auto"/>
              <w:jc w:val="left"/>
              <w:rPr>
                <w:sz w:val="16"/>
                <w:szCs w:val="21"/>
              </w:rPr>
            </w:pPr>
            <w:r w:rsidRPr="009C6F30">
              <w:rPr>
                <w:sz w:val="16"/>
                <w:szCs w:val="21"/>
              </w:rPr>
              <w:t xml:space="preserve">Cálculo correspondiente al 1% sobre la Factura, el </w:t>
            </w:r>
            <w:proofErr w:type="spellStart"/>
            <w:r w:rsidRPr="009C6F30">
              <w:rPr>
                <w:sz w:val="16"/>
                <w:szCs w:val="21"/>
              </w:rPr>
              <w:t>cuál</w:t>
            </w:r>
            <w:proofErr w:type="spellEnd"/>
            <w:r w:rsidRPr="009C6F30">
              <w:rPr>
                <w:sz w:val="16"/>
                <w:szCs w:val="21"/>
              </w:rPr>
              <w:t xml:space="preserve"> deberá ser acorde al grado en que el incumplimiento afecta la prestación de la   suscripción a una fuente de información especializada en temáticas relacionadas con tecnologías de la información, comunicaciones y seguridad de la información.</w:t>
            </w:r>
          </w:p>
          <w:p w14:paraId="08928C0F" w14:textId="77777777" w:rsidR="009C6F30" w:rsidRPr="009C6F30" w:rsidRDefault="009C6F30" w:rsidP="009C6F30">
            <w:pPr>
              <w:spacing w:after="160" w:line="278" w:lineRule="auto"/>
              <w:jc w:val="left"/>
              <w:rPr>
                <w:sz w:val="16"/>
                <w:szCs w:val="21"/>
              </w:rPr>
            </w:pPr>
            <w:r w:rsidRPr="009C6F30">
              <w:rPr>
                <w:sz w:val="16"/>
                <w:szCs w:val="21"/>
              </w:rPr>
              <w:t>Así mismo se menciona que la deducción es más I.V.A.</w:t>
            </w:r>
          </w:p>
          <w:p w14:paraId="7913D0DF" w14:textId="77777777" w:rsidR="009C6F30" w:rsidRPr="009C6F30" w:rsidRDefault="009C6F30" w:rsidP="009C6F30">
            <w:pPr>
              <w:spacing w:after="160" w:line="278" w:lineRule="auto"/>
              <w:jc w:val="left"/>
              <w:rPr>
                <w:sz w:val="16"/>
                <w:szCs w:val="21"/>
              </w:rPr>
            </w:pPr>
          </w:p>
        </w:tc>
        <w:tc>
          <w:tcPr>
            <w:tcW w:w="1440" w:type="dxa"/>
          </w:tcPr>
          <w:p w14:paraId="2A3778C8" w14:textId="556809FE" w:rsidR="009C6F30" w:rsidRPr="009C6F30" w:rsidRDefault="009C6F30" w:rsidP="009C6F30">
            <w:pPr>
              <w:spacing w:after="160" w:line="278" w:lineRule="auto"/>
              <w:jc w:val="left"/>
              <w:rPr>
                <w:sz w:val="16"/>
                <w:szCs w:val="21"/>
              </w:rPr>
            </w:pPr>
            <w:r w:rsidRPr="009C6F30">
              <w:rPr>
                <w:sz w:val="16"/>
                <w:szCs w:val="21"/>
              </w:rPr>
              <w:lastRenderedPageBreak/>
              <w:t>Será hasta por</w:t>
            </w:r>
            <w:r w:rsidR="00D12893">
              <w:rPr>
                <w:sz w:val="16"/>
                <w:szCs w:val="21"/>
              </w:rPr>
              <w:t xml:space="preserve"> </w:t>
            </w:r>
            <w:r w:rsidRPr="009C6F30">
              <w:rPr>
                <w:sz w:val="16"/>
                <w:szCs w:val="21"/>
              </w:rPr>
              <w:t>el monto de la</w:t>
            </w:r>
            <w:r w:rsidR="00D12893">
              <w:rPr>
                <w:sz w:val="16"/>
                <w:szCs w:val="21"/>
              </w:rPr>
              <w:t xml:space="preserve"> </w:t>
            </w:r>
            <w:r w:rsidRPr="009C6F30">
              <w:rPr>
                <w:sz w:val="16"/>
                <w:szCs w:val="21"/>
              </w:rPr>
              <w:t>garantía de</w:t>
            </w:r>
            <w:r w:rsidR="00D12893">
              <w:rPr>
                <w:sz w:val="16"/>
                <w:szCs w:val="21"/>
              </w:rPr>
              <w:t xml:space="preserve"> </w:t>
            </w:r>
            <w:r w:rsidRPr="009C6F30">
              <w:rPr>
                <w:sz w:val="16"/>
                <w:szCs w:val="21"/>
              </w:rPr>
              <w:t>cumplimiento.</w:t>
            </w:r>
          </w:p>
        </w:tc>
      </w:tr>
    </w:tbl>
    <w:p w14:paraId="741F5167" w14:textId="77777777" w:rsidR="009C6F30" w:rsidRPr="009C6F30" w:rsidRDefault="009C6F30" w:rsidP="009C6F30">
      <w:pPr>
        <w:jc w:val="left"/>
      </w:pPr>
    </w:p>
    <w:p w14:paraId="7082D9D8" w14:textId="47745B11" w:rsidR="009C6F30" w:rsidRPr="009C6F30" w:rsidRDefault="009C6F30" w:rsidP="00305264">
      <w:pPr>
        <w:pStyle w:val="Prrafodelista"/>
        <w:numPr>
          <w:ilvl w:val="0"/>
          <w:numId w:val="23"/>
        </w:numPr>
      </w:pPr>
      <w:r w:rsidRPr="009C6F30">
        <w:t>En ningún caso, se deberá autorizar el pago de los bienes, arrendamientos o servicios, sí no se ha determinado, calculado y notificado al proveedor las penas convencionales y deducciones aplicadas en términos de lo dispuesto en el contrato, así como su registro y validación en el Sistema</w:t>
      </w:r>
      <w:r w:rsidR="001C62CF">
        <w:t>.</w:t>
      </w:r>
    </w:p>
    <w:p w14:paraId="0EE8DAD6" w14:textId="77777777" w:rsidR="009C6F30" w:rsidRPr="009C6F30" w:rsidRDefault="009C6F30" w:rsidP="00305264">
      <w:pPr>
        <w:pStyle w:val="Prrafodelista"/>
        <w:numPr>
          <w:ilvl w:val="0"/>
          <w:numId w:val="23"/>
        </w:numPr>
      </w:pPr>
      <w:r w:rsidRPr="009C6F30">
        <w:t xml:space="preserve">El servidor público designado como Administrador del Contrato, será el responsable del cálculo, aplicación y seguimiento de las deducciones. </w:t>
      </w:r>
    </w:p>
    <w:p w14:paraId="6655AEBE" w14:textId="77777777" w:rsidR="009C6F30" w:rsidRPr="009C6F30" w:rsidRDefault="009C6F30" w:rsidP="00305264">
      <w:pPr>
        <w:pStyle w:val="Prrafodelista"/>
        <w:numPr>
          <w:ilvl w:val="0"/>
          <w:numId w:val="23"/>
        </w:numPr>
      </w:pPr>
      <w:r w:rsidRPr="009C6F30">
        <w:t xml:space="preserve">El importe máximo de las deducciones no podrá ser mayor al que resulte de aplicar el porcentaje de la garantía de cumplimiento.  </w:t>
      </w:r>
    </w:p>
    <w:p w14:paraId="0B17D56E" w14:textId="77777777" w:rsidR="009C6F30" w:rsidRPr="009C6F30" w:rsidRDefault="009C6F30" w:rsidP="00305264">
      <w:pPr>
        <w:pStyle w:val="Prrafodelista"/>
        <w:numPr>
          <w:ilvl w:val="0"/>
          <w:numId w:val="23"/>
        </w:numPr>
      </w:pPr>
      <w:r w:rsidRPr="009C6F30">
        <w:t>Las deducciones se calcularán únicamente respecto del monto correspondiente a los bienes o servicios que no fueron entregados o prestados oportunamente.</w:t>
      </w:r>
    </w:p>
    <w:p w14:paraId="046C4470" w14:textId="23EAD745" w:rsidR="009C6F30" w:rsidRPr="009C6F30" w:rsidRDefault="009C6F30" w:rsidP="00500423">
      <w:pPr>
        <w:pStyle w:val="Ttulo1"/>
        <w:numPr>
          <w:ilvl w:val="0"/>
          <w:numId w:val="10"/>
        </w:numPr>
        <w:ind w:left="364"/>
      </w:pPr>
      <w:bookmarkStart w:id="23" w:name="_Toc140071502"/>
      <w:bookmarkStart w:id="24" w:name="_Toc219817797"/>
      <w:r w:rsidRPr="009C6F30">
        <w:t xml:space="preserve">Mecanismos requeridos al proveedor para responder por defectos o vicios </w:t>
      </w:r>
      <w:bookmarkEnd w:id="23"/>
      <w:r w:rsidR="00FD667A" w:rsidRPr="009C6F30">
        <w:t>ocultos</w:t>
      </w:r>
      <w:r w:rsidR="00FD667A">
        <w:t xml:space="preserve"> o</w:t>
      </w:r>
      <w:r w:rsidR="00BE7E1F">
        <w:t xml:space="preserve"> de </w:t>
      </w:r>
      <w:r w:rsidR="00FD667A">
        <w:t>la calidad</w:t>
      </w:r>
      <w:r w:rsidR="00BE7E1F">
        <w:t xml:space="preserve"> de los servicios.</w:t>
      </w:r>
      <w:bookmarkEnd w:id="24"/>
    </w:p>
    <w:p w14:paraId="57CB52C4" w14:textId="77777777" w:rsidR="0007379D" w:rsidRPr="00A562EE" w:rsidRDefault="0007379D" w:rsidP="0007379D">
      <w:pPr>
        <w:pStyle w:val="Prrafodelista"/>
        <w:numPr>
          <w:ilvl w:val="0"/>
          <w:numId w:val="34"/>
        </w:numPr>
        <w:spacing w:after="0" w:line="240" w:lineRule="auto"/>
      </w:pPr>
      <w:bookmarkStart w:id="25" w:name="_Toc140071503"/>
      <w:r w:rsidRPr="00A562EE">
        <w:t>El proveedor quedará obligado ante el Instituto Mexicano del Seguro Social, a responder por la calidad de los servicios, así como en cualquier otra responsabilidad en la que hubiere incurrido en los términos señalados en el contrato respectivo y en la legislación aplicable.</w:t>
      </w:r>
    </w:p>
    <w:p w14:paraId="2E330272" w14:textId="3B948F06" w:rsidR="0007379D" w:rsidRPr="00A562EE" w:rsidRDefault="0007379D" w:rsidP="00501EAB">
      <w:pPr>
        <w:pStyle w:val="Prrafodelista"/>
        <w:numPr>
          <w:ilvl w:val="0"/>
          <w:numId w:val="34"/>
        </w:numPr>
        <w:spacing w:after="0" w:line="240" w:lineRule="auto"/>
      </w:pPr>
      <w:r w:rsidRPr="00A562EE">
        <w:t xml:space="preserve">Para tales efectos, el administrador del contrato deberá de informar por correo electrónico al proveedor sobre la identificación de la falta de calidad sobre los servicios prestados, vinculados de acuerdo con la disponibilidad de la información </w:t>
      </w:r>
      <w:r w:rsidR="00A56D40" w:rsidRPr="00A562EE">
        <w:t>para el</w:t>
      </w:r>
      <w:r w:rsidRPr="00A562EE">
        <w:t xml:space="preserve"> Servicio de suscripción a una fuente de información especializada en temáticas relacionadas con Tecnologías de la Información, Comunicaciones y Seguridad de la Información (Ver Numeral </w:t>
      </w:r>
      <w:r w:rsidR="005D608E">
        <w:t>10</w:t>
      </w:r>
      <w:r w:rsidR="006E313B" w:rsidRPr="00A562EE">
        <w:t>.</w:t>
      </w:r>
      <w:r w:rsidRPr="00A562EE">
        <w:t xml:space="preserve"> </w:t>
      </w:r>
      <w:r w:rsidR="0010120C" w:rsidRPr="00A562EE">
        <w:t>II D</w:t>
      </w:r>
      <w:r w:rsidR="00501EAB" w:rsidRPr="00A562EE">
        <w:t xml:space="preserve">educciones), </w:t>
      </w:r>
      <w:r w:rsidRPr="00A562EE">
        <w:t>establecido en el presente documento.</w:t>
      </w:r>
    </w:p>
    <w:p w14:paraId="75F18FB3" w14:textId="77777777" w:rsidR="0007379D" w:rsidRPr="00A562EE" w:rsidRDefault="0007379D" w:rsidP="0007379D">
      <w:pPr>
        <w:pStyle w:val="Prrafodelista"/>
        <w:numPr>
          <w:ilvl w:val="0"/>
          <w:numId w:val="34"/>
        </w:numPr>
        <w:spacing w:after="0" w:line="240" w:lineRule="auto"/>
      </w:pPr>
      <w:r w:rsidRPr="00A562EE">
        <w:t>El proveedor deberá analizar y resolver el requerimiento del Administrador del contrato, en un plazo no mayor a 2 (dos) horas contadas a partir de la notificación recibida por correo.</w:t>
      </w:r>
    </w:p>
    <w:p w14:paraId="1D8FE132" w14:textId="7C0D0C46" w:rsidR="006F1E11" w:rsidRPr="00A562EE" w:rsidRDefault="00BB610B" w:rsidP="006F1E11">
      <w:pPr>
        <w:pStyle w:val="Prrafodelista"/>
        <w:numPr>
          <w:ilvl w:val="0"/>
          <w:numId w:val="34"/>
        </w:numPr>
        <w:spacing w:after="0" w:line="240" w:lineRule="auto"/>
      </w:pPr>
      <w:r w:rsidRPr="00A562EE">
        <w:t>Si posterior a este plazo, el proveedor no resuelve el problema de calidad notificado por el Instituto, se aplicará una penalización por el 1 % diario sobre el valor específico de lo incumplido, hasta que se haya resuelto el problema.</w:t>
      </w:r>
    </w:p>
    <w:p w14:paraId="51732E2B" w14:textId="752630BE" w:rsidR="00EB6EE8" w:rsidRDefault="00EB6EE8" w:rsidP="00500423">
      <w:pPr>
        <w:pStyle w:val="Ttulo1"/>
        <w:numPr>
          <w:ilvl w:val="0"/>
          <w:numId w:val="10"/>
        </w:numPr>
        <w:ind w:left="364"/>
      </w:pPr>
      <w:bookmarkStart w:id="26" w:name="_Toc218512985"/>
      <w:bookmarkStart w:id="27" w:name="_Toc219817798"/>
      <w:r w:rsidRPr="00EB6EE8">
        <w:lastRenderedPageBreak/>
        <w:t>Mecanismos de comprobación</w:t>
      </w:r>
      <w:bookmarkEnd w:id="26"/>
      <w:r w:rsidR="00BE7E1F">
        <w:t xml:space="preserve"> supervisión y verificación de los </w:t>
      </w:r>
      <w:r w:rsidR="005D608E">
        <w:t>bienes o</w:t>
      </w:r>
      <w:r w:rsidR="00BE7E1F">
        <w:t xml:space="preserve"> de los </w:t>
      </w:r>
      <w:r w:rsidR="005D608E">
        <w:t>servicios contratados</w:t>
      </w:r>
      <w:r w:rsidR="00BE7E1F">
        <w:t xml:space="preserve"> y efectivamente </w:t>
      </w:r>
      <w:r w:rsidR="005D608E">
        <w:t>entregados o</w:t>
      </w:r>
      <w:r w:rsidR="00BE7E1F">
        <w:t xml:space="preserve"> </w:t>
      </w:r>
      <w:r w:rsidR="005D608E">
        <w:t>prestados, así</w:t>
      </w:r>
      <w:r w:rsidR="0077037D">
        <w:t xml:space="preserve"> </w:t>
      </w:r>
      <w:r w:rsidR="005D608E">
        <w:t>como del</w:t>
      </w:r>
      <w:r w:rsidR="0077037D">
        <w:t xml:space="preserve"> </w:t>
      </w:r>
      <w:r w:rsidR="005D608E">
        <w:t>cumplimiento de</w:t>
      </w:r>
      <w:r w:rsidR="000D52A1">
        <w:t xml:space="preserve"> las requisiciones </w:t>
      </w:r>
      <w:r w:rsidR="005D608E">
        <w:t>de cada</w:t>
      </w:r>
      <w:r w:rsidR="000D52A1">
        <w:t xml:space="preserve"> entregable</w:t>
      </w:r>
      <w:r>
        <w:t>.</w:t>
      </w:r>
      <w:bookmarkEnd w:id="27"/>
    </w:p>
    <w:p w14:paraId="1AF252BD" w14:textId="77777777" w:rsidR="00EB6EE8" w:rsidRDefault="00EB6EE8" w:rsidP="00EB6EE8"/>
    <w:p w14:paraId="42302F56" w14:textId="5AD78A0A" w:rsidR="00F51E78" w:rsidRPr="00A562EE" w:rsidRDefault="00F51E78" w:rsidP="00F51E78">
      <w:pPr>
        <w:pStyle w:val="Prrafodelista"/>
        <w:numPr>
          <w:ilvl w:val="0"/>
          <w:numId w:val="35"/>
        </w:numPr>
        <w:spacing w:after="0" w:line="240" w:lineRule="auto"/>
      </w:pPr>
      <w:r w:rsidRPr="00A562EE">
        <w:t>El proveedor deberá entregar el Servicio de suscripción a una fuente de información especializada en temáticas relacionadas con Tecnologías de la Información, Comunicaciones y Seguridad de la Información de conformidad a los tiempos de respuesta de soporte y los niveles de servicio enunciados en el presente documento.</w:t>
      </w:r>
    </w:p>
    <w:p w14:paraId="4D94CA89" w14:textId="77777777" w:rsidR="00F51E78" w:rsidRPr="00A562EE" w:rsidRDefault="00F51E78" w:rsidP="00F51E78">
      <w:pPr>
        <w:numPr>
          <w:ilvl w:val="0"/>
          <w:numId w:val="37"/>
        </w:numPr>
        <w:spacing w:after="0" w:line="240" w:lineRule="auto"/>
      </w:pPr>
      <w:r w:rsidRPr="00A562EE">
        <w:t>Cualquier atraso en la entrega del servicio, será sancionado de acuerdo con lo indicado en presente documento.</w:t>
      </w:r>
    </w:p>
    <w:p w14:paraId="602AD0DF" w14:textId="77777777" w:rsidR="00F51E78" w:rsidRPr="00A562EE" w:rsidRDefault="00F51E78" w:rsidP="00F51E78">
      <w:pPr>
        <w:numPr>
          <w:ilvl w:val="0"/>
          <w:numId w:val="37"/>
        </w:numPr>
        <w:spacing w:after="0" w:line="240" w:lineRule="auto"/>
      </w:pPr>
      <w:r w:rsidRPr="00A562EE">
        <w:t>El Administrador de contrato o quien este designe como auxiliar, vigilará el debido cumplimiento de los compromisos adquiridos contractualmente por el proveedor. Lo anterior deberá enunciarse en acta de Entrega - Recepción a la cual deberán adjuntarse los entregables que justifiquen el servicio objeto del presente.</w:t>
      </w:r>
    </w:p>
    <w:p w14:paraId="659BD273" w14:textId="77777777" w:rsidR="00F51E78" w:rsidRPr="00A562EE" w:rsidRDefault="00F51E78" w:rsidP="00F51E78">
      <w:pPr>
        <w:numPr>
          <w:ilvl w:val="0"/>
          <w:numId w:val="37"/>
        </w:numPr>
        <w:spacing w:after="0" w:line="240" w:lineRule="auto"/>
      </w:pPr>
      <w:r w:rsidRPr="00A562EE">
        <w:t>El Administrador de contrato o quien este designe como auxiliar, verificará, y comprobará que los servicios contratados y efectivamente prestados, así como del cumplimiento de las requisiciones de cada entregable se hayan cumplido por parte del proveedor en tiempo y forma y a entera satisfacción del Instituto.</w:t>
      </w:r>
    </w:p>
    <w:p w14:paraId="7F726189" w14:textId="13DFE94A" w:rsidR="00CA05A9" w:rsidRPr="00500423" w:rsidRDefault="00F51E78" w:rsidP="00CA05A9">
      <w:pPr>
        <w:numPr>
          <w:ilvl w:val="0"/>
          <w:numId w:val="37"/>
        </w:numPr>
        <w:spacing w:after="0" w:line="240" w:lineRule="auto"/>
      </w:pPr>
      <w:r w:rsidRPr="00A562EE">
        <w:t>Para tal efecto el Instituto deberá utilizar los mecanismos previstos en los Procesos Tecnológicos DIDT/SGMP, para lo cual el administrador del contrato deberá de entregar al proveedor de los documentos y características necesarias para documentar las actividades que este lleve a cabo.</w:t>
      </w:r>
      <w:bookmarkEnd w:id="25"/>
    </w:p>
    <w:p w14:paraId="7EAA5AF6" w14:textId="79555221" w:rsidR="009C6F30" w:rsidRPr="009C6F30" w:rsidRDefault="00CA05A9" w:rsidP="00500423">
      <w:pPr>
        <w:pStyle w:val="Ttulo1"/>
        <w:numPr>
          <w:ilvl w:val="0"/>
          <w:numId w:val="10"/>
        </w:numPr>
        <w:ind w:left="364"/>
      </w:pPr>
      <w:bookmarkStart w:id="28" w:name="_Toc219817799"/>
      <w:r w:rsidRPr="00D07F66">
        <w:t>Garantía de cumplimiento del contrato</w:t>
      </w:r>
      <w:bookmarkEnd w:id="28"/>
    </w:p>
    <w:p w14:paraId="2601EDA3" w14:textId="18DA500B" w:rsidR="00640337" w:rsidRPr="00640337" w:rsidRDefault="00640337" w:rsidP="00640337">
      <w:bookmarkStart w:id="29" w:name="_Toc140071504"/>
      <w:r w:rsidRPr="00640337">
        <w:t xml:space="preserve">El proveedor, para garantizar el cumplimiento de todas y cada una de las obligaciones estipuladas en el contrato adjudicado, deberá presentar en la División de Contratos ubicada  en Durango  291, piso 10, Colonia Roma Norte,  Delegación  Cuauhtémoc,  en la Ciudad de México, póliza de fianza en la misma moneda en que se cotizó el servicio, expedida por afianzadora debidamente constituida en términos de la Ley de Instituciones de Seguros y de Fianzas, dentro de los 10 (diez) días naturales siguientes a la firma del contrato respectivo, para garantizar el cumplimiento de todas y cada una de las obligaciones a su cargo derivadas del contrato, a favor del IMSS, por un monto equivalente al 10% sobre el importe total del contrato, sin incluir el I.V.A., según sea el caso, en moneda nacional, de conformidad con lo establecido en el artículo 69 de la Ley de Adquisiciones, Arrendamientos y Servicios del Sector Público. </w:t>
      </w:r>
    </w:p>
    <w:p w14:paraId="7BEB738F" w14:textId="4D32D2B9" w:rsidR="00947C4E" w:rsidRDefault="00640337" w:rsidP="00640337">
      <w:r w:rsidRPr="00640337">
        <w:t xml:space="preserve">La garantía de cumplimiento a las obligaciones del contrato únicamente podrá ser liberada mediante autorización que sea emitida por escrito, por parte del Instituto en forma inmediata, siempre y cuando el proveedor haya cumplido a satisfacción del Instituto con </w:t>
      </w:r>
      <w:r w:rsidRPr="00640337">
        <w:lastRenderedPageBreak/>
        <w:t>todas las obligaciones contractuales, para lo cual deberá presentar mediante escrito la solicitud de liberación de la fianza en la División de Contratos.</w:t>
      </w:r>
    </w:p>
    <w:p w14:paraId="10D336D1" w14:textId="77777777" w:rsidR="00D07F66" w:rsidRPr="00D07F66" w:rsidRDefault="00D07F66" w:rsidP="00500423">
      <w:pPr>
        <w:pStyle w:val="Ttulo1"/>
        <w:numPr>
          <w:ilvl w:val="0"/>
          <w:numId w:val="10"/>
        </w:numPr>
        <w:ind w:left="364"/>
      </w:pPr>
      <w:bookmarkStart w:id="30" w:name="_Toc468123154"/>
      <w:bookmarkStart w:id="31" w:name="_Toc58883380"/>
      <w:bookmarkStart w:id="32" w:name="_Toc116385116"/>
      <w:bookmarkStart w:id="33" w:name="_Toc218512977"/>
      <w:bookmarkStart w:id="34" w:name="_Toc219817800"/>
      <w:r w:rsidRPr="00D07F66">
        <w:t>Ejecución de la garantía</w:t>
      </w:r>
      <w:bookmarkEnd w:id="30"/>
      <w:bookmarkEnd w:id="31"/>
      <w:bookmarkEnd w:id="32"/>
      <w:bookmarkEnd w:id="33"/>
      <w:bookmarkEnd w:id="34"/>
    </w:p>
    <w:p w14:paraId="7C9A9C83" w14:textId="4DEA0B6D" w:rsidR="00F11B05" w:rsidRPr="00D0416B" w:rsidRDefault="00F11B05" w:rsidP="00F11B05">
      <w:pPr>
        <w:rPr>
          <w:rFonts w:ascii="Montserrat Medium" w:hAnsi="Montserrat Medium"/>
          <w:szCs w:val="20"/>
          <w:lang w:val="es-ES_tradnl"/>
        </w:rPr>
      </w:pPr>
      <w:r w:rsidRPr="00D0416B">
        <w:rPr>
          <w:rFonts w:ascii="Montserrat Medium" w:hAnsi="Montserrat Medium"/>
          <w:szCs w:val="20"/>
          <w:lang w:val="es-ES_tradnl"/>
        </w:rPr>
        <w:t xml:space="preserve">Se hará efectiva la garantía de forma </w:t>
      </w:r>
      <w:r w:rsidRPr="00D0416B">
        <w:rPr>
          <w:rFonts w:ascii="Montserrat Medium" w:hAnsi="Montserrat Medium"/>
          <w:b/>
          <w:bCs/>
          <w:szCs w:val="20"/>
          <w:u w:val="single"/>
          <w:lang w:val="es-ES_tradnl"/>
        </w:rPr>
        <w:t>divisible</w:t>
      </w:r>
      <w:r w:rsidRPr="00D0416B">
        <w:rPr>
          <w:rFonts w:ascii="Montserrat Medium" w:hAnsi="Montserrat Medium"/>
          <w:szCs w:val="20"/>
          <w:lang w:val="es-ES_tradnl"/>
        </w:rPr>
        <w:t xml:space="preserve"> considerando lo siguiente:</w:t>
      </w:r>
    </w:p>
    <w:p w14:paraId="52734B05" w14:textId="77777777" w:rsidR="00F11B05" w:rsidRPr="00D0416B" w:rsidRDefault="00F11B05" w:rsidP="00F11B05">
      <w:pPr>
        <w:pStyle w:val="Prrafodelista"/>
        <w:numPr>
          <w:ilvl w:val="0"/>
          <w:numId w:val="38"/>
        </w:numPr>
        <w:spacing w:after="0" w:line="240" w:lineRule="auto"/>
        <w:rPr>
          <w:rFonts w:ascii="Montserrat Medium" w:hAnsi="Montserrat Medium"/>
          <w:szCs w:val="20"/>
          <w:lang w:val="es-ES_tradnl"/>
        </w:rPr>
      </w:pPr>
      <w:r w:rsidRPr="00D0416B">
        <w:rPr>
          <w:rFonts w:ascii="Montserrat Medium" w:hAnsi="Montserrat Medium"/>
          <w:szCs w:val="20"/>
          <w:lang w:val="es-ES_tradnl"/>
        </w:rPr>
        <w:t>Cuando el Proveedor ganador incumpla con cualquiera de las obligaciones establecidas en el contrato que se celebre.</w:t>
      </w:r>
    </w:p>
    <w:p w14:paraId="2C11DB5B" w14:textId="77777777" w:rsidR="00F11B05" w:rsidRPr="00D0416B" w:rsidRDefault="00F11B05" w:rsidP="00F11B05">
      <w:pPr>
        <w:pStyle w:val="Prrafodelista"/>
        <w:numPr>
          <w:ilvl w:val="0"/>
          <w:numId w:val="38"/>
        </w:numPr>
        <w:spacing w:after="0" w:line="240" w:lineRule="auto"/>
        <w:rPr>
          <w:rFonts w:ascii="Montserrat Medium" w:hAnsi="Montserrat Medium"/>
          <w:szCs w:val="20"/>
          <w:lang w:val="es-ES_tradnl"/>
        </w:rPr>
      </w:pPr>
      <w:r w:rsidRPr="00D0416B">
        <w:rPr>
          <w:rFonts w:ascii="Montserrat Medium" w:hAnsi="Montserrat Medium"/>
          <w:szCs w:val="20"/>
          <w:lang w:val="es-ES_tradnl"/>
        </w:rPr>
        <w:t>La ejecución de las garantías será con independencia de la aplicación de las penas convencionales y deducciones que procedan y de la rescisión administrativa del contrato.</w:t>
      </w:r>
    </w:p>
    <w:p w14:paraId="4418F20C" w14:textId="77777777" w:rsidR="00F11B05" w:rsidRPr="00D0416B" w:rsidRDefault="00F11B05" w:rsidP="00F11B05">
      <w:pPr>
        <w:rPr>
          <w:rFonts w:ascii="Montserrat Medium" w:hAnsi="Montserrat Medium"/>
          <w:szCs w:val="20"/>
          <w:lang w:val="es-ES_tradnl"/>
        </w:rPr>
      </w:pPr>
    </w:p>
    <w:p w14:paraId="0CFCFE2F" w14:textId="153DE182" w:rsidR="00F11B05" w:rsidRDefault="00F11B05" w:rsidP="00F11B05">
      <w:pPr>
        <w:rPr>
          <w:rFonts w:ascii="Montserrat Medium" w:hAnsi="Montserrat Medium"/>
          <w:szCs w:val="20"/>
          <w:lang w:val="es-ES_tradnl"/>
        </w:rPr>
      </w:pPr>
      <w:r w:rsidRPr="00D0416B">
        <w:rPr>
          <w:rFonts w:ascii="Montserrat Medium" w:hAnsi="Montserrat Medium"/>
          <w:szCs w:val="20"/>
          <w:lang w:val="es-ES_tradnl"/>
        </w:rPr>
        <w:t>Además de las sanciones anteriormente mencionadas, serán aplicables de acuerdo con las disposiciones legales vigentes en la materia.</w:t>
      </w:r>
    </w:p>
    <w:p w14:paraId="77D81023" w14:textId="77777777" w:rsidR="00A562EE" w:rsidRPr="00D0416B" w:rsidRDefault="00A562EE" w:rsidP="00F11B05">
      <w:pPr>
        <w:rPr>
          <w:rFonts w:ascii="Montserrat Medium" w:hAnsi="Montserrat Medium"/>
          <w:szCs w:val="20"/>
          <w:lang w:val="es-ES_tradnl"/>
        </w:rPr>
      </w:pPr>
    </w:p>
    <w:p w14:paraId="2C626D70" w14:textId="564EE2E6" w:rsidR="00A562EE" w:rsidRDefault="00F11B05" w:rsidP="00F11B05">
      <w:pPr>
        <w:rPr>
          <w:rFonts w:ascii="Montserrat Medium" w:hAnsi="Montserrat Medium"/>
          <w:szCs w:val="20"/>
          <w:lang w:val="es-ES_tradnl"/>
        </w:rPr>
      </w:pPr>
      <w:r w:rsidRPr="00D0416B">
        <w:rPr>
          <w:rFonts w:ascii="Montserrat Medium" w:hAnsi="Montserrat Medium"/>
          <w:szCs w:val="20"/>
          <w:lang w:val="es-ES_tradnl"/>
        </w:rPr>
        <w:t>La ejecución de la garantía de cumplimiento del contrato será proporcional al monto de las obligaciones incumplidas.</w:t>
      </w:r>
    </w:p>
    <w:p w14:paraId="2FDCF0CC" w14:textId="4569267E" w:rsidR="00A562EE" w:rsidRPr="00302CCC" w:rsidRDefault="000855C0" w:rsidP="00500423">
      <w:pPr>
        <w:pStyle w:val="Ttulo1"/>
        <w:numPr>
          <w:ilvl w:val="0"/>
          <w:numId w:val="10"/>
        </w:numPr>
        <w:ind w:left="364"/>
      </w:pPr>
      <w:bookmarkStart w:id="35" w:name="_Toc218512978"/>
      <w:bookmarkStart w:id="36" w:name="_Toc219817801"/>
      <w:r w:rsidRPr="000855C0">
        <w:t>Garantías de anticipo</w:t>
      </w:r>
      <w:bookmarkEnd w:id="35"/>
      <w:bookmarkEnd w:id="36"/>
    </w:p>
    <w:p w14:paraId="41F6C995" w14:textId="46B8DFD3" w:rsidR="00500423" w:rsidRDefault="00302CCC" w:rsidP="00500423">
      <w:r w:rsidRPr="00302CCC">
        <w:t>No aplica</w:t>
      </w:r>
      <w:bookmarkStart w:id="37" w:name="_Toc140071507"/>
      <w:bookmarkEnd w:id="29"/>
    </w:p>
    <w:p w14:paraId="7C3FC730" w14:textId="20282CD1" w:rsidR="009C6F30" w:rsidRPr="009C6F30" w:rsidRDefault="00681C37" w:rsidP="00500423">
      <w:pPr>
        <w:pStyle w:val="Ttulo1"/>
        <w:numPr>
          <w:ilvl w:val="0"/>
          <w:numId w:val="10"/>
        </w:numPr>
      </w:pPr>
      <w:bookmarkStart w:id="38" w:name="_Toc219817802"/>
      <w:r w:rsidRPr="009C6F30">
        <w:t>Administrador del contrato</w:t>
      </w:r>
      <w:bookmarkEnd w:id="37"/>
      <w:bookmarkEnd w:id="38"/>
    </w:p>
    <w:p w14:paraId="046B5D84" w14:textId="035BA6E9" w:rsidR="009C6F30" w:rsidRPr="00092CB4" w:rsidRDefault="009C6F30" w:rsidP="00092CB4">
      <w:r w:rsidRPr="009C6F30">
        <w:t xml:space="preserve">El administrador del contrato de la Suscripción a una fuente de información especializada en temáticas relacionadas con tecnologías de la información, comunicaciones y seguridad de la información será el Servidor Público con el cargo de </w:t>
      </w:r>
      <w:r w:rsidRPr="009C6F30">
        <w:rPr>
          <w:b/>
          <w:bCs/>
        </w:rPr>
        <w:t>Titular de la Coordinación de Datos y Analítica</w:t>
      </w:r>
      <w:r w:rsidRPr="009C6F30">
        <w:t>, adscrita a la Dirección de Innovación y Desarrollo Tecnológico.</w:t>
      </w:r>
    </w:p>
    <w:p w14:paraId="35E5C821" w14:textId="2D1FC650" w:rsidR="00FB7860" w:rsidRPr="00FB7860" w:rsidRDefault="00FB7860" w:rsidP="00FB7860">
      <w:pPr>
        <w:pStyle w:val="Ttulo1"/>
        <w:numPr>
          <w:ilvl w:val="0"/>
          <w:numId w:val="10"/>
        </w:numPr>
        <w:ind w:left="364"/>
      </w:pPr>
      <w:bookmarkStart w:id="39" w:name="_Toc219817803"/>
      <w:bookmarkStart w:id="40" w:name="_Toc495314132"/>
      <w:r>
        <w:t>Confidencialidad</w:t>
      </w:r>
      <w:bookmarkEnd w:id="39"/>
    </w:p>
    <w:p w14:paraId="4635C34F" w14:textId="538AF8A7" w:rsidR="009E6156" w:rsidRPr="009E6156" w:rsidRDefault="009E6156" w:rsidP="009E6156">
      <w:bookmarkStart w:id="41" w:name="_Toc148622901"/>
      <w:r w:rsidRPr="009E6156">
        <w:t>El Instituto y el proveedor convienen en considerar como confidencial todos los datos, mensajes de audio, mensajes de grabadoras, cintas magnéticas, programas de cómputo, disquetes o cualquier otro material que contenga información jurídica, operativa, técnica, financiera o de análisis, registros, documentos, especificaciones, productos, informes, dictámenes y desarrollos a que tenga acceso o que sean expuestos en el sitio web por el Instituto: www.imss.gob.mx.</w:t>
      </w:r>
    </w:p>
    <w:p w14:paraId="6AF38FFA" w14:textId="1C66937E" w:rsidR="009E6156" w:rsidRPr="009E6156" w:rsidRDefault="009E6156" w:rsidP="009E6156">
      <w:r w:rsidRPr="009E6156">
        <w:t xml:space="preserve">Por lo anterior, el posible licitante deberá reconocer que queda prohibida la difusión y/o utilización total o parcial en su favor o de terceros ajenos a la relación contractual, por </w:t>
      </w:r>
      <w:r w:rsidRPr="009E6156">
        <w:lastRenderedPageBreak/>
        <w:t>cualquier medio, entre otros de manera enunciativa más no limitativa: vía oral, impresa, electrónica, magnética, óptica y en general por ningún medio conocido o por desarrollar.</w:t>
      </w:r>
    </w:p>
    <w:p w14:paraId="70BF2942" w14:textId="4D54F2BD" w:rsidR="009E6156" w:rsidRPr="009E6156" w:rsidRDefault="009E6156" w:rsidP="009E6156">
      <w:r w:rsidRPr="009E6156">
        <w:t xml:space="preserve">En este sentido, el proveedor acepta que la prohibición señalada en el párrafo anterior comprende inclusive, en forma enunciativa más no limitativa, que no se podrá llevar a cabo la difusión de la información con fines de lucro, comerciales, académicos, educativos o para cualquier otro. </w:t>
      </w:r>
    </w:p>
    <w:p w14:paraId="13A4BD66" w14:textId="41255592" w:rsidR="009E6156" w:rsidRPr="009E6156" w:rsidRDefault="009E6156" w:rsidP="009E6156">
      <w:r w:rsidRPr="009E6156">
        <w:t>Asimismo, el proveedor se responsabiliza del uso y cuidado de la información, a nombre propio y de las personas que formen parte de sus equipos de trabajo, así como del personal directivo, administrativo y operativo que las conforman.</w:t>
      </w:r>
    </w:p>
    <w:p w14:paraId="3202AED3" w14:textId="77777777" w:rsidR="009E6156" w:rsidRDefault="009E6156" w:rsidP="009E6156">
      <w:r w:rsidRPr="009E6156">
        <w:t>El proveedor acepta que todas las especificaciones, productos, estudios técnicos, informes, dictámenes, desarrollos y/o programas; así como todo aquello que obtenga como resultado en la prestación del servicio, incluyendo lo especificado en la Anexo Técnico, serán confidenciales.</w:t>
      </w:r>
    </w:p>
    <w:p w14:paraId="3F7BB848" w14:textId="15D1C208" w:rsidR="009E6156" w:rsidRPr="00AD5563" w:rsidRDefault="008B4C56" w:rsidP="00AD5563">
      <w:pPr>
        <w:pStyle w:val="Ttulo1"/>
        <w:numPr>
          <w:ilvl w:val="0"/>
          <w:numId w:val="10"/>
        </w:numPr>
      </w:pPr>
      <w:r>
        <w:t xml:space="preserve">   </w:t>
      </w:r>
      <w:bookmarkStart w:id="42" w:name="_Toc58883387"/>
      <w:bookmarkStart w:id="43" w:name="_Toc116385123"/>
      <w:bookmarkStart w:id="44" w:name="_Toc218512987"/>
      <w:bookmarkStart w:id="45" w:name="_Toc219817804"/>
      <w:r w:rsidR="00AD5563" w:rsidRPr="00AD5563">
        <w:t>Propiedad intelectual</w:t>
      </w:r>
      <w:bookmarkEnd w:id="42"/>
      <w:bookmarkEnd w:id="43"/>
      <w:r w:rsidR="00AD5563" w:rsidRPr="00AD5563">
        <w:t>.</w:t>
      </w:r>
      <w:bookmarkEnd w:id="44"/>
      <w:bookmarkEnd w:id="45"/>
      <w:r w:rsidR="00AD5563" w:rsidRPr="00AD5563">
        <w:t xml:space="preserve"> </w:t>
      </w:r>
    </w:p>
    <w:p w14:paraId="2B750615" w14:textId="77777777" w:rsidR="008B4C56" w:rsidRDefault="008B4C56" w:rsidP="008B4C56">
      <w:pPr>
        <w:pStyle w:val="Prrafodelista"/>
        <w:ind w:left="360"/>
      </w:pPr>
    </w:p>
    <w:p w14:paraId="709B4AFA" w14:textId="214FB463" w:rsidR="008B4C56" w:rsidRPr="00AD5563" w:rsidRDefault="008B4C56" w:rsidP="008B4C56">
      <w:pPr>
        <w:rPr>
          <w:rFonts w:ascii="Montserrat Medium" w:hAnsi="Montserrat Medium"/>
          <w:i/>
          <w:szCs w:val="20"/>
          <w:lang w:val="es-ES_tradnl"/>
        </w:rPr>
      </w:pPr>
      <w:r w:rsidRPr="00D0416B">
        <w:rPr>
          <w:rFonts w:ascii="Montserrat Medium" w:hAnsi="Montserrat Medium"/>
          <w:szCs w:val="20"/>
          <w:lang w:val="es-ES_tradnl"/>
        </w:rPr>
        <w:t xml:space="preserve">El proveedor </w:t>
      </w:r>
      <w:r w:rsidRPr="00100131">
        <w:rPr>
          <w:rFonts w:ascii="Montserrat Medium" w:hAnsi="Montserrat Medium"/>
          <w:b/>
          <w:bCs/>
          <w:szCs w:val="20"/>
          <w:lang w:val="es-ES_tradnl"/>
        </w:rPr>
        <w:t>deberá presentar al  administrador del contrato, al día siguiente  a la emisión del fallo</w:t>
      </w:r>
      <w:r>
        <w:rPr>
          <w:rFonts w:ascii="Montserrat Medium" w:hAnsi="Montserrat Medium"/>
          <w:szCs w:val="20"/>
          <w:lang w:val="es-ES_tradnl"/>
        </w:rPr>
        <w:t xml:space="preserve">,  </w:t>
      </w:r>
      <w:r w:rsidRPr="00D0416B">
        <w:rPr>
          <w:rFonts w:ascii="Montserrat Medium" w:hAnsi="Montserrat Medium"/>
          <w:szCs w:val="20"/>
          <w:lang w:val="es-ES_tradnl"/>
        </w:rPr>
        <w:t>escrito bajo protesta de decir verdad, a liberar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 Derechos de Autor, ni a la Ley de la Propiedad Industrial.</w:t>
      </w:r>
    </w:p>
    <w:p w14:paraId="23861C50" w14:textId="18F27AD6" w:rsidR="00AD5563" w:rsidRDefault="008B4C56" w:rsidP="008B4C56">
      <w:pPr>
        <w:rPr>
          <w:rFonts w:ascii="Montserrat Medium" w:hAnsi="Montserrat Medium"/>
          <w:szCs w:val="20"/>
          <w:lang w:val="es-ES_tradnl"/>
        </w:rPr>
      </w:pPr>
      <w:r w:rsidRPr="00D0416B">
        <w:rPr>
          <w:rFonts w:ascii="Montserrat Medium" w:hAnsi="Montserrat Medium"/>
          <w:szCs w:val="20"/>
          <w:lang w:val="es-ES_tradnl"/>
        </w:rPr>
        <w:t>En el entendido de que en caso de que sobreviniera alguna reclamación en contra del Instituto,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w:t>
      </w:r>
    </w:p>
    <w:p w14:paraId="5C579554" w14:textId="291958A1" w:rsidR="00F764EC" w:rsidRDefault="00DD0BF1" w:rsidP="00F764EC">
      <w:pPr>
        <w:pStyle w:val="Ttulo1"/>
        <w:numPr>
          <w:ilvl w:val="0"/>
          <w:numId w:val="10"/>
        </w:numPr>
      </w:pPr>
      <w:bookmarkStart w:id="46" w:name="_Toc218512989"/>
      <w:bookmarkStart w:id="47" w:name="_Toc219817805"/>
      <w:r w:rsidRPr="00DD0BF1">
        <w:t>Rescisión administrativa del contrato</w:t>
      </w:r>
      <w:bookmarkEnd w:id="46"/>
      <w:bookmarkEnd w:id="47"/>
    </w:p>
    <w:p w14:paraId="14B0D2A7" w14:textId="77777777" w:rsidR="00B3773D" w:rsidRPr="00B3773D" w:rsidRDefault="00B3773D" w:rsidP="00B3773D"/>
    <w:p w14:paraId="3799B861" w14:textId="34CE90B7" w:rsidR="00DD0BF1" w:rsidRPr="00D0416B" w:rsidRDefault="00DD0BF1" w:rsidP="00DD0BF1">
      <w:pPr>
        <w:rPr>
          <w:rFonts w:ascii="Montserrat Medium" w:hAnsi="Montserrat Medium"/>
          <w:szCs w:val="20"/>
          <w:lang w:val="es-ES_tradnl"/>
        </w:rPr>
      </w:pPr>
      <w:r w:rsidRPr="00D0416B">
        <w:rPr>
          <w:rFonts w:ascii="Montserrat Medium" w:hAnsi="Montserrat Medium"/>
          <w:szCs w:val="20"/>
          <w:lang w:val="es-ES_tradnl"/>
        </w:rPr>
        <w:t xml:space="preserve">En términos de lo dispuesto en el artículo </w:t>
      </w:r>
      <w:r>
        <w:rPr>
          <w:rFonts w:ascii="Montserrat Medium" w:hAnsi="Montserrat Medium"/>
          <w:szCs w:val="20"/>
          <w:lang w:val="es-ES_tradnl"/>
        </w:rPr>
        <w:t>77</w:t>
      </w:r>
      <w:r w:rsidRPr="00D0416B">
        <w:rPr>
          <w:rFonts w:ascii="Montserrat Medium" w:hAnsi="Montserrat Medium"/>
          <w:szCs w:val="20"/>
          <w:lang w:val="es-ES_tradnl"/>
        </w:rPr>
        <w:t>, de la LAASSP el Instituto, podrá rescindir administrativamente el contrato en cualquier momento, cuando el proveedor incurra en incumplimiento de cualquiera de las obligaciones a su cargo, de conformidad con el procedimiento siguiente:</w:t>
      </w:r>
    </w:p>
    <w:p w14:paraId="5D3CFE20" w14:textId="4E994E63" w:rsidR="00DD0BF1" w:rsidRPr="00DD0BF1" w:rsidRDefault="00DD0BF1" w:rsidP="00DD0BF1">
      <w:pPr>
        <w:rPr>
          <w:rFonts w:ascii="Montserrat Medium" w:hAnsi="Montserrat Medium"/>
          <w:szCs w:val="20"/>
          <w:lang w:val="es-ES_tradnl"/>
        </w:rPr>
      </w:pPr>
      <w:r w:rsidRPr="00D0416B">
        <w:rPr>
          <w:rFonts w:ascii="Montserrat Medium" w:hAnsi="Montserrat Medium"/>
          <w:szCs w:val="20"/>
          <w:lang w:val="es-ES_tradnl"/>
        </w:rPr>
        <w:lastRenderedPageBreak/>
        <w:t>Si el Instituto considera que el proveedor ha incurrido en alguna de las causales de rescisión que se consignan en la cláusula que antecede, lo hará saber al proveedor, de forma indubitable por escrito, a efecto de que éste exponga lo que a su derecho convenga y aporte, en su caso, las pruebas que estime pertinentes, en un término de 5 (cinco) días hábiles, a partir de la notificación de la comunicación de referencia.</w:t>
      </w:r>
    </w:p>
    <w:p w14:paraId="50F59D4B" w14:textId="01B5B625" w:rsidR="00DD0BF1" w:rsidRPr="00D0416B" w:rsidRDefault="00DD0BF1" w:rsidP="00DD0BF1">
      <w:pPr>
        <w:rPr>
          <w:rFonts w:ascii="Montserrat Medium" w:hAnsi="Montserrat Medium"/>
          <w:szCs w:val="20"/>
          <w:lang w:val="es-ES_tradnl"/>
        </w:rPr>
      </w:pPr>
      <w:r w:rsidRPr="00D0416B">
        <w:rPr>
          <w:rFonts w:ascii="Montserrat Medium" w:hAnsi="Montserrat Medium"/>
          <w:szCs w:val="20"/>
          <w:lang w:val="es-ES_tradnl"/>
        </w:rPr>
        <w:t xml:space="preserve">Transcurrido el término a que se refiere el párrafo anterior, el Instituto contará con un plazo de </w:t>
      </w:r>
      <w:r w:rsidR="003E7998">
        <w:rPr>
          <w:rFonts w:ascii="Montserrat Medium" w:hAnsi="Montserrat Medium"/>
          <w:szCs w:val="20"/>
          <w:lang w:val="es-ES_tradnl"/>
        </w:rPr>
        <w:t>diez</w:t>
      </w:r>
      <w:r w:rsidRPr="00D0416B">
        <w:rPr>
          <w:rFonts w:ascii="Montserrat Medium" w:hAnsi="Montserrat Medium"/>
          <w:szCs w:val="20"/>
          <w:lang w:val="es-ES_tradnl"/>
        </w:rPr>
        <w:t xml:space="preserve"> días para resolver, considerando los argumentos y pruebas que hubiere hecho valer proveedor. La determinación de dar o no por rescindido el contrato deberá ser debidamente fundada, motivada y comunicada al proveedor dentro dicho plazo.</w:t>
      </w:r>
    </w:p>
    <w:p w14:paraId="10772C99" w14:textId="69652103" w:rsidR="00DD0BF1" w:rsidRPr="00D0416B" w:rsidRDefault="00DD0BF1" w:rsidP="00DD0BF1">
      <w:pPr>
        <w:rPr>
          <w:rFonts w:ascii="Montserrat Medium" w:hAnsi="Montserrat Medium"/>
          <w:lang w:val="es-ES"/>
        </w:rPr>
      </w:pPr>
      <w:r w:rsidRPr="1DA254C0">
        <w:rPr>
          <w:rFonts w:ascii="Montserrat Medium" w:hAnsi="Montserrat Medium"/>
          <w:lang w:val="es-ES"/>
        </w:rPr>
        <w:t xml:space="preserve">En caso de que el Instituto determine dar por rescindido el contrato, </w:t>
      </w:r>
      <w:r w:rsidR="000B62FA" w:rsidRPr="1DA254C0">
        <w:rPr>
          <w:rFonts w:ascii="Montserrat Medium" w:hAnsi="Montserrat Medium"/>
          <w:lang w:val="es-ES"/>
        </w:rPr>
        <w:t xml:space="preserve"> conforme  al art 145,</w:t>
      </w:r>
      <w:r w:rsidRPr="1DA254C0">
        <w:rPr>
          <w:rFonts w:ascii="Montserrat Medium" w:hAnsi="Montserrat Medium"/>
          <w:lang w:val="es-ES"/>
        </w:rPr>
        <w:t xml:space="preserve"> del Reglamento de la LAASSP, en el que se hagan constar los pagos que, en su caso, deba efectuar el Instituto, por concepto del servicio, proporcionado por el proveedor, hasta el momento en que se determine la rescisión administrativa.</w:t>
      </w:r>
    </w:p>
    <w:p w14:paraId="46F695DD" w14:textId="77777777" w:rsidR="00DD0BF1" w:rsidRPr="00D0416B" w:rsidRDefault="00DD0BF1" w:rsidP="00DD0BF1">
      <w:pPr>
        <w:rPr>
          <w:rFonts w:ascii="Montserrat Medium" w:hAnsi="Montserrat Medium"/>
          <w:vanish/>
          <w:szCs w:val="20"/>
          <w:lang w:val="es-ES_tradnl"/>
        </w:rPr>
      </w:pPr>
    </w:p>
    <w:p w14:paraId="7CE02688" w14:textId="77777777" w:rsidR="00DD0BF1" w:rsidRPr="00D0416B" w:rsidRDefault="00DD0BF1" w:rsidP="00DD0BF1">
      <w:pPr>
        <w:rPr>
          <w:rFonts w:ascii="Montserrat Medium" w:hAnsi="Montserrat Medium"/>
          <w:vanish/>
          <w:szCs w:val="20"/>
          <w:lang w:val="es-ES_tradnl"/>
        </w:rPr>
      </w:pPr>
      <w:r w:rsidRPr="00D0416B">
        <w:rPr>
          <w:rFonts w:ascii="Montserrat Medium" w:hAnsi="Montserrat Medium"/>
          <w:szCs w:val="20"/>
          <w:lang w:val="es-ES_tradnl"/>
        </w:rPr>
        <w:t xml:space="preserve">En el supuesto de que se rescinda el contrato, el Instituto, no aplicará las penas convencionales, ni su contabilización, para hacer efectiva la garantía de cumplimiento de este instrumento jurídico. </w:t>
      </w:r>
    </w:p>
    <w:p w14:paraId="3E333B26" w14:textId="77777777" w:rsidR="00DD0BF1" w:rsidRPr="00D0416B" w:rsidRDefault="00DD0BF1" w:rsidP="00DD0BF1">
      <w:pPr>
        <w:rPr>
          <w:rFonts w:ascii="Montserrat Medium" w:hAnsi="Montserrat Medium"/>
          <w:vanish/>
          <w:szCs w:val="20"/>
          <w:lang w:val="es-ES_tradnl"/>
        </w:rPr>
      </w:pPr>
    </w:p>
    <w:p w14:paraId="5DEDAD64" w14:textId="69CE0244" w:rsidR="00DD0BF1" w:rsidRPr="00D0416B" w:rsidRDefault="00DD0BF1" w:rsidP="00DD0BF1">
      <w:pPr>
        <w:rPr>
          <w:rFonts w:ascii="Montserrat Medium" w:hAnsi="Montserrat Medium"/>
          <w:szCs w:val="20"/>
          <w:lang w:val="es-ES_tradnl"/>
        </w:rPr>
      </w:pPr>
      <w:r w:rsidRPr="00D0416B">
        <w:rPr>
          <w:rFonts w:ascii="Montserrat Medium" w:hAnsi="Montserrat Medium"/>
          <w:szCs w:val="20"/>
          <w:lang w:val="es-ES_tradnl"/>
        </w:rPr>
        <w:t>Iniciado un procedimiento de conciliación con el Instituto, bajo su responsabilidad podrá suspender el trámite del procedimiento de rescisión.</w:t>
      </w:r>
    </w:p>
    <w:p w14:paraId="61D3D015" w14:textId="4539E48F" w:rsidR="00DD0BF1" w:rsidRPr="00D0416B" w:rsidRDefault="00DD0BF1" w:rsidP="00DD0BF1">
      <w:pPr>
        <w:rPr>
          <w:rFonts w:ascii="Montserrat Medium" w:hAnsi="Montserrat Medium"/>
          <w:szCs w:val="20"/>
          <w:lang w:val="es-ES_tradnl"/>
        </w:rPr>
      </w:pPr>
      <w:r w:rsidRPr="00D0416B">
        <w:rPr>
          <w:rFonts w:ascii="Montserrat Medium" w:hAnsi="Montserrat Medium"/>
          <w:szCs w:val="20"/>
          <w:lang w:val="es-ES_tradnl"/>
        </w:rPr>
        <w:t>Si previamente a la determinación de dar por rescindido el contrato, el proveedor, está en condiciones óptimas para continuar proporcionando el servicio, el procedimiento iniciado quedará sin efectos, previa aceptación y verificación del Instituto, por escrito, de que continúa vigente la necesidad de contar con los servicios, en su caso, las penas convencionales correspondientes.</w:t>
      </w:r>
    </w:p>
    <w:p w14:paraId="15E2AF65" w14:textId="77777777" w:rsidR="00DD0BF1" w:rsidRPr="00D0416B" w:rsidRDefault="00DD0BF1" w:rsidP="00DD0BF1">
      <w:pPr>
        <w:rPr>
          <w:rFonts w:ascii="Montserrat Medium" w:hAnsi="Montserrat Medium"/>
          <w:vanish/>
          <w:szCs w:val="20"/>
          <w:lang w:val="es-ES_tradnl"/>
        </w:rPr>
      </w:pPr>
    </w:p>
    <w:p w14:paraId="2FC977D0" w14:textId="4338692B" w:rsidR="00DD0BF1" w:rsidRPr="00D0416B" w:rsidRDefault="00DD0BF1" w:rsidP="00DD0BF1">
      <w:pPr>
        <w:rPr>
          <w:rFonts w:ascii="Montserrat Medium" w:hAnsi="Montserrat Medium"/>
          <w:szCs w:val="20"/>
          <w:lang w:val="es-ES_tradnl"/>
        </w:rPr>
      </w:pPr>
      <w:r w:rsidRPr="00D0416B">
        <w:rPr>
          <w:rFonts w:ascii="Montserrat Medium" w:hAnsi="Montserrat Medium"/>
          <w:szCs w:val="20"/>
          <w:lang w:val="es-ES_tradnl"/>
        </w:rPr>
        <w:t>El Instituto, podrá determinar no dar por rescindido el contrato, cuando durante el procedimiento advierta que dicha rescisión pudiera ocasionar algún daño o afectación a las funciones que tiene encomendadas. En este supuesto, el Instituto, elaborará un dictamen en el cual justifique que los impactos económicos o de operación que se ocasionarían con la rescisión del contrato resultarían más inconvenientes.</w:t>
      </w:r>
    </w:p>
    <w:p w14:paraId="0D2F491D" w14:textId="15F09DEB" w:rsidR="00DD0BF1" w:rsidRPr="00D0416B" w:rsidRDefault="00DD0BF1" w:rsidP="00DD0BF1">
      <w:pPr>
        <w:rPr>
          <w:rFonts w:ascii="Montserrat Medium" w:hAnsi="Montserrat Medium"/>
          <w:szCs w:val="20"/>
          <w:lang w:val="es-ES_tradnl"/>
        </w:rPr>
      </w:pPr>
      <w:r w:rsidRPr="00D0416B">
        <w:rPr>
          <w:rFonts w:ascii="Montserrat Medium" w:hAnsi="Montserrat Medium"/>
          <w:szCs w:val="20"/>
          <w:lang w:val="es-ES_tradnl"/>
        </w:rPr>
        <w:t xml:space="preserve">De no darse por rescindido el contrato, el Instituto, establecerá de conformidad con el proveedor, un nuevo plazo para el cumplimiento de aquellas obligaciones que se hubiesen dejado de cumplir, a efecto de que el proveedor, subsane el incumplimiento que hubiere motivado el inicio del procedimiento de rescisión. Lo anterior, se llevará a cabo a través de un convenio modificatorio en el que se atenderá a las condiciones previstas en los dos últimos párrafos del artículo </w:t>
      </w:r>
      <w:r>
        <w:rPr>
          <w:rFonts w:ascii="Montserrat Medium" w:hAnsi="Montserrat Medium"/>
          <w:szCs w:val="20"/>
          <w:lang w:val="es-ES_tradnl"/>
        </w:rPr>
        <w:t>74</w:t>
      </w:r>
      <w:r w:rsidRPr="00D0416B">
        <w:rPr>
          <w:rFonts w:ascii="Montserrat Medium" w:hAnsi="Montserrat Medium"/>
          <w:szCs w:val="20"/>
          <w:lang w:val="es-ES_tradnl"/>
        </w:rPr>
        <w:t xml:space="preserve">, de la LAASSP. </w:t>
      </w:r>
    </w:p>
    <w:p w14:paraId="3006890B" w14:textId="1978C9F1" w:rsidR="00DD0BF1" w:rsidRPr="00B307D2" w:rsidRDefault="00DD0BF1" w:rsidP="00DD0BF1">
      <w:pPr>
        <w:rPr>
          <w:rFonts w:ascii="Montserrat Medium" w:hAnsi="Montserrat Medium"/>
          <w:lang w:val="es-ES"/>
        </w:rPr>
      </w:pPr>
      <w:r w:rsidRPr="17A11FB2">
        <w:rPr>
          <w:rFonts w:ascii="Montserrat Medium" w:hAnsi="Montserrat Medium"/>
          <w:lang w:val="es-ES"/>
        </w:rPr>
        <w:t xml:space="preserve">Cuando por motivo del atraso en la entrega de los bienes o la prestación de los servicios, o el procedimiento de rescisión se ubique en un ejercicio fiscal diferente al que hubiere sido adjudicado el contrato, la dependencia o entidad convocante podrá recibir los bienes o </w:t>
      </w:r>
      <w:r w:rsidRPr="17A11FB2">
        <w:rPr>
          <w:rFonts w:ascii="Montserrat Medium" w:hAnsi="Montserrat Medium"/>
          <w:lang w:val="es-ES"/>
        </w:rPr>
        <w:lastRenderedPageBreak/>
        <w:t>servicios, previa verificación de que continúa vigente la necesidad de los mismos y se cuenta con partida y disponibilidad presupuestaria del ejercicio fiscal vigente, debiendo modificarse la vigencia del contrato con los precios originalmente pactados. Cualquier pacto en contrario a lo dispuesto en ese artículo se considerará nulo.</w:t>
      </w:r>
    </w:p>
    <w:p w14:paraId="51AF0429" w14:textId="21D85A29" w:rsidR="00DD0BF1" w:rsidRPr="00D0416B" w:rsidRDefault="00DD0BF1" w:rsidP="00DD0BF1">
      <w:pPr>
        <w:rPr>
          <w:rFonts w:ascii="Montserrat Medium" w:hAnsi="Montserrat Medium"/>
          <w:szCs w:val="20"/>
          <w:lang w:val="es-ES_tradnl"/>
        </w:rPr>
      </w:pPr>
      <w:r w:rsidRPr="00D0416B">
        <w:rPr>
          <w:rFonts w:ascii="Montserrat Medium" w:hAnsi="Montserrat Medium"/>
          <w:szCs w:val="20"/>
          <w:lang w:val="es-ES_tradnl"/>
        </w:rPr>
        <w:t>El Instituto podrá rescindir administrativamente el contrato sin más responsabilidad para el mismo y sin necesidad de resolución judicial, cuando el proveedor incurra en cualquiera de las causales siguientes.</w:t>
      </w:r>
    </w:p>
    <w:p w14:paraId="423F78BA" w14:textId="77777777" w:rsidR="00DD0BF1" w:rsidRPr="00D0416B" w:rsidRDefault="00DD0BF1" w:rsidP="00DD0BF1">
      <w:pPr>
        <w:numPr>
          <w:ilvl w:val="0"/>
          <w:numId w:val="40"/>
        </w:numPr>
        <w:spacing w:after="0" w:line="240" w:lineRule="auto"/>
        <w:rPr>
          <w:rFonts w:ascii="Montserrat Medium" w:hAnsi="Montserrat Medium"/>
          <w:szCs w:val="20"/>
          <w:lang w:val="es-ES_tradnl"/>
        </w:rPr>
      </w:pPr>
      <w:r w:rsidRPr="00D0416B">
        <w:rPr>
          <w:rFonts w:ascii="Montserrat Medium" w:hAnsi="Montserrat Medium"/>
          <w:szCs w:val="20"/>
          <w:lang w:val="es-ES_tradnl"/>
        </w:rPr>
        <w:t xml:space="preserve">Cuando no entregue la garantía de cumplimiento del contrato, dentro del término de diez días naturales posteriores a la firma de este. </w:t>
      </w:r>
    </w:p>
    <w:p w14:paraId="18075DA0" w14:textId="77777777" w:rsidR="00DD0BF1" w:rsidRPr="00D0416B" w:rsidRDefault="00DD0BF1" w:rsidP="00DD0BF1">
      <w:pPr>
        <w:rPr>
          <w:rFonts w:ascii="Montserrat Medium" w:hAnsi="Montserrat Medium"/>
          <w:vanish/>
          <w:szCs w:val="20"/>
          <w:lang w:val="es-ES_tradnl"/>
        </w:rPr>
      </w:pPr>
    </w:p>
    <w:p w14:paraId="6D9F85BC" w14:textId="77777777" w:rsidR="00DD0BF1" w:rsidRPr="00D0416B" w:rsidRDefault="16DEE132" w:rsidP="1DA0ECE4">
      <w:pPr>
        <w:numPr>
          <w:ilvl w:val="0"/>
          <w:numId w:val="40"/>
        </w:numPr>
        <w:spacing w:after="0" w:line="240" w:lineRule="auto"/>
        <w:rPr>
          <w:rFonts w:ascii="Montserrat Medium" w:hAnsi="Montserrat Medium"/>
          <w:lang w:val="es-ES"/>
        </w:rPr>
      </w:pPr>
      <w:r w:rsidRPr="1DA0ECE4">
        <w:rPr>
          <w:rFonts w:ascii="Montserrat Medium" w:hAnsi="Montserrat Medium"/>
          <w:lang w:val="es-ES"/>
        </w:rPr>
        <w:t>Cuando incurra en falta de veracidad total o parcial respecto a la información proporcionada para la adjudicación o formalización del contrato.</w:t>
      </w:r>
    </w:p>
    <w:p w14:paraId="1BDA697F" w14:textId="77777777" w:rsidR="00DD0BF1" w:rsidRPr="00D0416B" w:rsidRDefault="00DD0BF1" w:rsidP="00DD0BF1">
      <w:pPr>
        <w:rPr>
          <w:rFonts w:ascii="Montserrat Medium" w:hAnsi="Montserrat Medium"/>
          <w:vanish/>
          <w:szCs w:val="20"/>
          <w:lang w:val="es-ES_tradnl"/>
        </w:rPr>
      </w:pPr>
    </w:p>
    <w:p w14:paraId="250DEBB4" w14:textId="77777777" w:rsidR="00DD0BF1" w:rsidRPr="00D0416B" w:rsidRDefault="00DD0BF1" w:rsidP="00DD0BF1">
      <w:pPr>
        <w:rPr>
          <w:rFonts w:ascii="Montserrat Medium" w:hAnsi="Montserrat Medium"/>
          <w:vanish/>
          <w:szCs w:val="20"/>
          <w:lang w:val="es-ES_tradnl"/>
        </w:rPr>
      </w:pPr>
    </w:p>
    <w:p w14:paraId="22182592" w14:textId="77777777" w:rsidR="00DD0BF1" w:rsidRPr="00D0416B" w:rsidRDefault="00DD0BF1" w:rsidP="00DD0BF1">
      <w:pPr>
        <w:numPr>
          <w:ilvl w:val="0"/>
          <w:numId w:val="40"/>
        </w:numPr>
        <w:spacing w:after="0" w:line="240" w:lineRule="auto"/>
        <w:rPr>
          <w:rFonts w:ascii="Montserrat Medium" w:hAnsi="Montserrat Medium"/>
          <w:szCs w:val="20"/>
          <w:lang w:val="es-ES_tradnl"/>
        </w:rPr>
      </w:pPr>
      <w:r w:rsidRPr="00D0416B">
        <w:rPr>
          <w:rFonts w:ascii="Montserrat Medium" w:hAnsi="Montserrat Medium"/>
          <w:szCs w:val="20"/>
          <w:lang w:val="es-ES_tradnl"/>
        </w:rPr>
        <w:t>Sea declarado en concurso mercantil o cualquier situación análoga o equivalente que afecte el patrimonio del proveedor.</w:t>
      </w:r>
    </w:p>
    <w:p w14:paraId="136608F7" w14:textId="77777777" w:rsidR="00DD0BF1" w:rsidRPr="00D0416B" w:rsidRDefault="00DD0BF1" w:rsidP="00DD0BF1">
      <w:pPr>
        <w:numPr>
          <w:ilvl w:val="0"/>
          <w:numId w:val="40"/>
        </w:numPr>
        <w:spacing w:after="0" w:line="240" w:lineRule="auto"/>
        <w:rPr>
          <w:rFonts w:ascii="Montserrat Medium" w:hAnsi="Montserrat Medium"/>
          <w:szCs w:val="20"/>
          <w:lang w:val="es-ES_tradnl"/>
        </w:rPr>
      </w:pPr>
      <w:r w:rsidRPr="00D0416B">
        <w:rPr>
          <w:rFonts w:ascii="Montserrat Medium" w:hAnsi="Montserrat Medium"/>
          <w:bCs/>
          <w:szCs w:val="20"/>
          <w:lang w:val="es-ES_tradnl"/>
        </w:rPr>
        <w:t>Cuando de manera reiterativa y constante, el proveedor sea sancionado por parte del IMSS con penalizaciones sobre el mismo concepto de los servicios prestados y con ello se afecten los intereses del IMSS.</w:t>
      </w:r>
    </w:p>
    <w:p w14:paraId="65245C7C" w14:textId="2A90A522" w:rsidR="00DD0BF1" w:rsidRPr="00DD0BF1" w:rsidRDefault="00DD0BF1" w:rsidP="00DD0BF1">
      <w:pPr>
        <w:numPr>
          <w:ilvl w:val="0"/>
          <w:numId w:val="40"/>
        </w:numPr>
        <w:spacing w:after="0" w:line="240" w:lineRule="auto"/>
        <w:rPr>
          <w:rFonts w:ascii="Montserrat Medium" w:hAnsi="Montserrat Medium"/>
          <w:szCs w:val="20"/>
          <w:lang w:val="es-ES_tradnl"/>
        </w:rPr>
      </w:pPr>
      <w:r w:rsidRPr="00D0416B">
        <w:rPr>
          <w:rFonts w:ascii="Montserrat Medium" w:hAnsi="Montserrat Medium"/>
          <w:szCs w:val="20"/>
          <w:lang w:val="es-ES_tradnl"/>
        </w:rPr>
        <w:t xml:space="preserve">Si la Comisión Federal de Competencia Económica, de acuerdo con sus facultades, notifica al Instituto la sanción impuesta al </w:t>
      </w:r>
      <w:r w:rsidRPr="00D0416B">
        <w:rPr>
          <w:rFonts w:ascii="Montserrat Medium" w:hAnsi="Montserrat Medium"/>
          <w:bCs/>
          <w:szCs w:val="20"/>
          <w:lang w:val="es-ES_tradnl"/>
        </w:rPr>
        <w:t>proveedor</w:t>
      </w:r>
      <w:r w:rsidRPr="00D0416B">
        <w:rPr>
          <w:rFonts w:ascii="Montserrat Medium" w:hAnsi="Montserrat Medium"/>
          <w:szCs w:val="20"/>
          <w:lang w:val="es-ES_tradnl"/>
        </w:rPr>
        <w:t xml:space="preserve">, con motivo de la colusión de precios en que hubiese incurrido durante el procedimiento, en contravención a lo dispuesto en los artículos 9, de la Ley Federal de Competencia Económica y </w:t>
      </w:r>
      <w:r>
        <w:rPr>
          <w:rFonts w:ascii="Montserrat Medium" w:hAnsi="Montserrat Medium"/>
          <w:szCs w:val="20"/>
          <w:lang w:val="es-ES_tradnl"/>
        </w:rPr>
        <w:t>78</w:t>
      </w:r>
      <w:r w:rsidRPr="00D0416B">
        <w:rPr>
          <w:rFonts w:ascii="Montserrat Medium" w:hAnsi="Montserrat Medium"/>
          <w:szCs w:val="20"/>
          <w:lang w:val="es-ES_tradnl"/>
        </w:rPr>
        <w:t>, de la LAASSP.</w:t>
      </w:r>
    </w:p>
    <w:p w14:paraId="063D9E71" w14:textId="52944D58" w:rsidR="00DD0BF1" w:rsidRDefault="00DD0BF1" w:rsidP="00DD0BF1">
      <w:pPr>
        <w:pStyle w:val="Ttulo1"/>
        <w:numPr>
          <w:ilvl w:val="0"/>
          <w:numId w:val="10"/>
        </w:numPr>
      </w:pPr>
      <w:bookmarkStart w:id="48" w:name="_Toc58883392"/>
      <w:bookmarkStart w:id="49" w:name="_Toc116385126"/>
      <w:bookmarkStart w:id="50" w:name="_Toc218512990"/>
      <w:bookmarkStart w:id="51" w:name="_Toc219817806"/>
      <w:r w:rsidRPr="00DD0BF1">
        <w:t>Terminación anticipada del contrato</w:t>
      </w:r>
      <w:bookmarkEnd w:id="48"/>
      <w:bookmarkEnd w:id="49"/>
      <w:bookmarkEnd w:id="50"/>
      <w:bookmarkEnd w:id="51"/>
    </w:p>
    <w:p w14:paraId="54FCD23C" w14:textId="77777777" w:rsidR="00BB717B" w:rsidRPr="00BB717B" w:rsidRDefault="00BB717B" w:rsidP="00BB717B"/>
    <w:p w14:paraId="6A9B4ED9" w14:textId="4DE4A3BE" w:rsidR="008054E6" w:rsidRPr="008054E6" w:rsidRDefault="00DD0BF1" w:rsidP="008054E6">
      <w:pPr>
        <w:rPr>
          <w:rFonts w:ascii="Montserrat Medium" w:hAnsi="Montserrat Medium"/>
          <w:szCs w:val="20"/>
          <w:lang w:val="es-ES_tradnl"/>
        </w:rPr>
      </w:pPr>
      <w:r w:rsidRPr="00D0416B">
        <w:rPr>
          <w:rFonts w:ascii="Montserrat Medium" w:hAnsi="Montserrat Medium"/>
          <w:szCs w:val="20"/>
          <w:lang w:val="es-ES_tradnl"/>
        </w:rPr>
        <w:t>En términos de lo establecido en el artículo</w:t>
      </w:r>
      <w:r>
        <w:rPr>
          <w:rFonts w:ascii="Montserrat Medium" w:hAnsi="Montserrat Medium"/>
          <w:szCs w:val="20"/>
          <w:lang w:val="es-ES_tradnl"/>
        </w:rPr>
        <w:t xml:space="preserve"> 78</w:t>
      </w:r>
      <w:r w:rsidRPr="00D0416B">
        <w:rPr>
          <w:rFonts w:ascii="Montserrat Medium" w:hAnsi="Montserrat Medium"/>
          <w:szCs w:val="20"/>
          <w:lang w:val="es-ES_tradnl"/>
        </w:rPr>
        <w:t>, de la LAASSP, el Instituto podrá dar por terminado anticipadamente el contrato sin responsabilidad para éste y sin necesidad de que medie resolución judicial alguna, cuando concurran razones de interés general o bien, cuando por causas justificadas se extinga la necesidad de requerir el servicio objeto del contrato, y se demuestre que de continuar con el cumplimiento de las obligaciones pactadas se ocasionaría algún daño o perjuicio al Instituto, o se determine la nulidad de los actos que dieron origen al contrato, con motivo de la resolución de una inconformidad o intervención de oficio emitida por</w:t>
      </w:r>
      <w:r w:rsidR="008054E6">
        <w:rPr>
          <w:rFonts w:ascii="Montserrat Medium" w:hAnsi="Montserrat Medium"/>
          <w:szCs w:val="20"/>
          <w:lang w:val="es-ES_tradnl"/>
        </w:rPr>
        <w:t xml:space="preserve"> </w:t>
      </w:r>
      <w:r w:rsidR="008054E6" w:rsidRPr="008054E6">
        <w:rPr>
          <w:rFonts w:ascii="Montserrat Medium" w:hAnsi="Montserrat Medium"/>
          <w:szCs w:val="20"/>
          <w:lang w:val="es-ES_tradnl"/>
        </w:rPr>
        <w:t xml:space="preserve">la  </w:t>
      </w:r>
      <w:r w:rsidR="008054E6" w:rsidRPr="008054E6">
        <w:rPr>
          <w:rFonts w:ascii="Montserrat Medium" w:hAnsi="Montserrat Medium"/>
          <w:b/>
          <w:bCs/>
          <w:szCs w:val="20"/>
        </w:rPr>
        <w:t>Secretaría de Anticorrupción y Buen Gobierno</w:t>
      </w:r>
      <w:r w:rsidR="008054E6" w:rsidRPr="008054E6">
        <w:rPr>
          <w:rFonts w:ascii="Montserrat Medium" w:hAnsi="Montserrat Medium"/>
          <w:szCs w:val="20"/>
        </w:rPr>
        <w:t xml:space="preserve">, </w:t>
      </w:r>
      <w:r w:rsidR="008054E6" w:rsidRPr="008054E6">
        <w:rPr>
          <w:rFonts w:ascii="Montserrat Medium" w:hAnsi="Montserrat Medium"/>
          <w:szCs w:val="20"/>
          <w:lang w:val="es-ES_tradnl"/>
        </w:rPr>
        <w:t>anteriormente Secretaria de  la Función Pública.</w:t>
      </w:r>
    </w:p>
    <w:p w14:paraId="2093593E" w14:textId="632CB8CA" w:rsidR="00DD0BF1" w:rsidRPr="00D0416B" w:rsidRDefault="00DD0BF1" w:rsidP="00DD0BF1">
      <w:pPr>
        <w:rPr>
          <w:rFonts w:ascii="Montserrat Medium" w:hAnsi="Montserrat Medium"/>
          <w:szCs w:val="20"/>
          <w:lang w:val="es-ES_tradnl"/>
        </w:rPr>
      </w:pPr>
      <w:r w:rsidRPr="00D0416B">
        <w:rPr>
          <w:rFonts w:ascii="Montserrat Medium" w:hAnsi="Montserrat Medium"/>
          <w:szCs w:val="20"/>
          <w:lang w:val="es-ES_tradnl"/>
        </w:rPr>
        <w:t>.</w:t>
      </w:r>
    </w:p>
    <w:p w14:paraId="4FD36FB2" w14:textId="77777777" w:rsidR="00DD0BF1" w:rsidRPr="00D0416B" w:rsidRDefault="00DD0BF1" w:rsidP="00DD0BF1">
      <w:pPr>
        <w:rPr>
          <w:rFonts w:ascii="Montserrat Medium" w:hAnsi="Montserrat Medium"/>
          <w:vanish/>
          <w:szCs w:val="20"/>
          <w:lang w:val="es-ES_tradnl"/>
        </w:rPr>
      </w:pPr>
    </w:p>
    <w:p w14:paraId="7D70E723" w14:textId="77777777" w:rsidR="00DD0BF1" w:rsidRPr="00D0416B" w:rsidRDefault="00DD0BF1" w:rsidP="00DD0BF1">
      <w:pPr>
        <w:rPr>
          <w:rFonts w:ascii="Montserrat Medium" w:hAnsi="Montserrat Medium"/>
          <w:lang w:val="es-ES"/>
        </w:rPr>
      </w:pPr>
      <w:r w:rsidRPr="17A11FB2">
        <w:rPr>
          <w:rFonts w:ascii="Montserrat Medium" w:hAnsi="Montserrat Medium"/>
          <w:lang w:val="es-ES"/>
        </w:rPr>
        <w:t>En estos casos el Instituto reembolsará al proveedor, los gastos no recuperables en que haya incurrido, siempre que éstos sean razonables, estén debidamente comprobados y se relacionen directamente con la contratación del servicio motivo del presente procedimiento de contratación.</w:t>
      </w:r>
    </w:p>
    <w:p w14:paraId="6F6023FF" w14:textId="09DDEFEA" w:rsidR="00DD0BF1" w:rsidRPr="00DD0BF1" w:rsidRDefault="00DD0BF1" w:rsidP="00DD0BF1">
      <w:pPr>
        <w:pStyle w:val="Ttulo1"/>
        <w:numPr>
          <w:ilvl w:val="0"/>
          <w:numId w:val="10"/>
        </w:numPr>
      </w:pPr>
      <w:bookmarkStart w:id="52" w:name="_Toc417660866"/>
      <w:bookmarkStart w:id="53" w:name="_Toc417661094"/>
      <w:bookmarkStart w:id="54" w:name="_Toc417661136"/>
      <w:bookmarkStart w:id="55" w:name="_Toc417661198"/>
      <w:bookmarkStart w:id="56" w:name="_Toc417661247"/>
      <w:bookmarkStart w:id="57" w:name="_Toc417661603"/>
      <w:bookmarkStart w:id="58" w:name="_Toc418092164"/>
      <w:bookmarkStart w:id="59" w:name="_Toc419475807"/>
      <w:bookmarkStart w:id="60" w:name="_Toc433994345"/>
      <w:bookmarkStart w:id="61" w:name="_Toc58883393"/>
      <w:bookmarkStart w:id="62" w:name="_Toc116385127"/>
      <w:bookmarkStart w:id="63" w:name="_Toc218512991"/>
      <w:bookmarkEnd w:id="52"/>
      <w:bookmarkEnd w:id="53"/>
      <w:bookmarkEnd w:id="54"/>
      <w:bookmarkEnd w:id="55"/>
      <w:bookmarkEnd w:id="56"/>
      <w:bookmarkEnd w:id="57"/>
      <w:bookmarkEnd w:id="58"/>
      <w:bookmarkEnd w:id="59"/>
      <w:r>
        <w:lastRenderedPageBreak/>
        <w:t xml:space="preserve"> </w:t>
      </w:r>
      <w:bookmarkStart w:id="64" w:name="_Toc219817807"/>
      <w:r w:rsidRPr="00DD0BF1">
        <w:t>Responsabilidad</w:t>
      </w:r>
      <w:bookmarkEnd w:id="60"/>
      <w:bookmarkEnd w:id="61"/>
      <w:bookmarkEnd w:id="62"/>
      <w:bookmarkEnd w:id="63"/>
      <w:bookmarkEnd w:id="64"/>
    </w:p>
    <w:p w14:paraId="5651D842" w14:textId="77777777" w:rsidR="00DD0BF1" w:rsidRPr="00D0416B" w:rsidRDefault="00DD0BF1" w:rsidP="00DD0BF1">
      <w:pPr>
        <w:rPr>
          <w:rFonts w:ascii="Montserrat Medium" w:hAnsi="Montserrat Medium"/>
          <w:szCs w:val="20"/>
          <w:lang w:val="es-ES_tradnl"/>
        </w:rPr>
      </w:pPr>
    </w:p>
    <w:p w14:paraId="2FF4C50B" w14:textId="15F2E1F5" w:rsidR="00DD0BF1" w:rsidRDefault="00DD0BF1" w:rsidP="00DD0BF1">
      <w:pPr>
        <w:rPr>
          <w:rFonts w:ascii="Montserrat Medium" w:hAnsi="Montserrat Medium"/>
          <w:szCs w:val="20"/>
          <w:lang w:val="es-ES_tradnl"/>
        </w:rPr>
      </w:pPr>
      <w:r w:rsidRPr="00D0416B">
        <w:rPr>
          <w:rFonts w:ascii="Montserrat Medium" w:hAnsi="Montserrat Medium"/>
          <w:szCs w:val="20"/>
          <w:lang w:val="es-ES_tradnl"/>
        </w:rPr>
        <w:t>El posible licitante se obliga a responder por su cuenta y riesgo de los daños que sean determinados por la autoridad judicial competente que, por inobservancia o negligencia de su parte, lleguen a causar al Instituto, con motivo de las obligaciones pactadas en el presente documento.</w:t>
      </w:r>
    </w:p>
    <w:p w14:paraId="6CA30228" w14:textId="54D74C03" w:rsidR="00DD0BF1" w:rsidRDefault="00DD0BF1" w:rsidP="00DD0BF1">
      <w:pPr>
        <w:pStyle w:val="Ttulo1"/>
        <w:numPr>
          <w:ilvl w:val="0"/>
          <w:numId w:val="10"/>
        </w:numPr>
      </w:pPr>
      <w:bookmarkStart w:id="65" w:name="_Toc158105004"/>
      <w:bookmarkStart w:id="66" w:name="_Toc218512992"/>
      <w:bookmarkStart w:id="67" w:name="_Toc219817808"/>
      <w:r w:rsidRPr="00DD0BF1">
        <w:t>Pagos anticipados</w:t>
      </w:r>
      <w:bookmarkEnd w:id="65"/>
      <w:bookmarkEnd w:id="66"/>
      <w:bookmarkEnd w:id="67"/>
      <w:r w:rsidRPr="00DD0BF1">
        <w:t xml:space="preserve"> </w:t>
      </w:r>
    </w:p>
    <w:p w14:paraId="09AB39E8" w14:textId="77777777" w:rsidR="00857B5A" w:rsidRPr="00857B5A" w:rsidRDefault="00857B5A" w:rsidP="00857B5A"/>
    <w:p w14:paraId="69707D73" w14:textId="2893D09D" w:rsidR="00AD5563" w:rsidRDefault="00DD0BF1" w:rsidP="00DD0BF1">
      <w:pPr>
        <w:pStyle w:val="Prrafodelista"/>
        <w:ind w:left="0"/>
        <w:rPr>
          <w:rFonts w:ascii="Montserrat Medium" w:hAnsi="Montserrat Medium"/>
          <w:szCs w:val="20"/>
          <w:lang w:val="es-ES_tradnl"/>
        </w:rPr>
      </w:pPr>
      <w:r w:rsidRPr="00CA1F9A">
        <w:rPr>
          <w:rFonts w:ascii="Montserrat Medium" w:hAnsi="Montserrat Medium"/>
          <w:szCs w:val="20"/>
          <w:lang w:val="es-ES_tradnl"/>
        </w:rPr>
        <w:t xml:space="preserve">Para </w:t>
      </w:r>
      <w:r w:rsidRPr="004D524D">
        <w:rPr>
          <w:rFonts w:ascii="Montserrat Medium" w:hAnsi="Montserrat Medium"/>
          <w:szCs w:val="20"/>
          <w:lang w:val="es-ES_tradnl"/>
        </w:rPr>
        <w:t>dar cumplimiento</w:t>
      </w:r>
      <w:r w:rsidRPr="00CA1F9A">
        <w:rPr>
          <w:rFonts w:ascii="Montserrat Medium" w:hAnsi="Montserrat Medium"/>
          <w:szCs w:val="20"/>
          <w:lang w:val="es-ES_tradnl"/>
        </w:rPr>
        <w:t xml:space="preserve"> del pago por concepto del</w:t>
      </w:r>
      <w:r w:rsidRPr="00846634">
        <w:rPr>
          <w:rFonts w:ascii="Montserrat Medium" w:hAnsi="Montserrat Medium" w:cs="Arial"/>
          <w:szCs w:val="20"/>
          <w:lang w:val="es-ES"/>
        </w:rPr>
        <w:t xml:space="preserve"> </w:t>
      </w:r>
      <w:r w:rsidR="00857B5A" w:rsidRPr="00857B5A">
        <w:rPr>
          <w:rFonts w:ascii="Montserrat Medium" w:hAnsi="Montserrat Medium" w:cs="Arial"/>
          <w:b/>
          <w:bCs/>
          <w:szCs w:val="20"/>
        </w:rPr>
        <w:t>Servicio de suscripción a una fuente de información especializada en temáticas relacionadas con Tecnologías de la Información, Comunicaciones y Seguridad de la Información</w:t>
      </w:r>
      <w:r w:rsidRPr="00CA1F9A">
        <w:rPr>
          <w:rFonts w:ascii="Montserrat Medium" w:hAnsi="Montserrat Medium"/>
          <w:szCs w:val="20"/>
          <w:lang w:val="es-ES_tradnl"/>
        </w:rPr>
        <w:t xml:space="preserve">, no se contemplan bajo ninguna justificación pagos anticipados. </w:t>
      </w:r>
    </w:p>
    <w:p w14:paraId="4B655703" w14:textId="77777777" w:rsidR="00AF046F" w:rsidRDefault="00AF046F" w:rsidP="003A488B">
      <w:pPr>
        <w:pStyle w:val="Prrafodelista"/>
        <w:ind w:left="0"/>
        <w:outlineLvl w:val="0"/>
        <w:rPr>
          <w:rFonts w:ascii="Montserrat Medium" w:hAnsi="Montserrat Medium"/>
          <w:szCs w:val="20"/>
          <w:lang w:val="es-ES_tradnl"/>
        </w:rPr>
      </w:pPr>
    </w:p>
    <w:p w14:paraId="54C8EAC1" w14:textId="53DDBDBF" w:rsidR="00AF046F" w:rsidRPr="008135BD" w:rsidRDefault="008135BD" w:rsidP="003A488B">
      <w:pPr>
        <w:pStyle w:val="Ttulo1"/>
        <w:numPr>
          <w:ilvl w:val="0"/>
          <w:numId w:val="10"/>
        </w:numPr>
      </w:pPr>
      <w:bookmarkStart w:id="68" w:name="_Toc219817809"/>
      <w:r w:rsidRPr="003A488B">
        <w:t>Aviso de Privacidad</w:t>
      </w:r>
      <w:bookmarkEnd w:id="68"/>
    </w:p>
    <w:p w14:paraId="2CDCE7D3" w14:textId="77777777" w:rsidR="005D455C" w:rsidRDefault="005D455C" w:rsidP="00DD0BF1">
      <w:pPr>
        <w:pStyle w:val="Prrafodelista"/>
        <w:ind w:left="0"/>
        <w:rPr>
          <w:rFonts w:ascii="Montserrat Medium" w:hAnsi="Montserrat Medium"/>
          <w:szCs w:val="20"/>
          <w:lang w:val="es-ES_tradnl"/>
        </w:rPr>
      </w:pPr>
    </w:p>
    <w:p w14:paraId="57977A0A" w14:textId="77777777" w:rsidR="00AF046F" w:rsidRPr="008135BD" w:rsidRDefault="00AF046F" w:rsidP="00AF046F">
      <w:pPr>
        <w:pStyle w:val="Default"/>
        <w:jc w:val="both"/>
        <w:rPr>
          <w:rFonts w:ascii="Montserrat Medium" w:hAnsi="Montserrat Medium" w:cstheme="minorBidi"/>
          <w:color w:val="auto"/>
          <w:kern w:val="2"/>
          <w:sz w:val="20"/>
          <w:szCs w:val="20"/>
          <w:lang w:val="es-ES_tradnl"/>
          <w14:ligatures w14:val="standardContextual"/>
        </w:rPr>
      </w:pPr>
      <w:r w:rsidRPr="008135BD">
        <w:rPr>
          <w:rFonts w:ascii="Montserrat Medium" w:hAnsi="Montserrat Medium" w:cstheme="minorBidi"/>
          <w:color w:val="auto"/>
          <w:kern w:val="2"/>
          <w:sz w:val="20"/>
          <w:szCs w:val="20"/>
          <w:lang w:val="es-ES_tradnl"/>
          <w14:ligatures w14:val="standardContextual"/>
        </w:rPr>
        <w:t>El Instituto Mexicano del Seguro Social (IMSS), con domicilio en Ave. Paseo de la Reforma, No 476, Col. Juárez, Alcaldía Cuauhtémoc, Ciudad de México, C.P. 06600, es responsable del tratamiento de los datos personales que nos proporcione, los cuales serán protegidos conforme a lo dispuesto por la Ley General de Protección de Datos Personales en Posesión de Sujetos Obligados, y demás normatividad que resulte aplicable.</w:t>
      </w:r>
    </w:p>
    <w:p w14:paraId="6931AE04" w14:textId="77777777" w:rsidR="00AF046F" w:rsidRPr="008135BD" w:rsidRDefault="00AF046F" w:rsidP="00AF046F">
      <w:pPr>
        <w:pStyle w:val="Default"/>
        <w:jc w:val="both"/>
        <w:rPr>
          <w:rFonts w:ascii="Montserrat Medium" w:hAnsi="Montserrat Medium" w:cstheme="minorBidi"/>
          <w:color w:val="auto"/>
          <w:kern w:val="2"/>
          <w:sz w:val="20"/>
          <w:szCs w:val="20"/>
          <w:lang w:val="es-ES_tradnl"/>
          <w14:ligatures w14:val="standardContextual"/>
        </w:rPr>
      </w:pPr>
    </w:p>
    <w:p w14:paraId="31EDCE3C" w14:textId="77777777" w:rsidR="00AF046F" w:rsidRPr="008135BD" w:rsidRDefault="00AF046F" w:rsidP="00AF046F">
      <w:pPr>
        <w:pStyle w:val="Default"/>
        <w:jc w:val="both"/>
        <w:rPr>
          <w:rFonts w:ascii="Montserrat Medium" w:hAnsi="Montserrat Medium" w:cstheme="minorBidi"/>
          <w:color w:val="auto"/>
          <w:kern w:val="2"/>
          <w:sz w:val="20"/>
          <w:szCs w:val="20"/>
          <w:lang w:val="es-ES_tradnl"/>
          <w14:ligatures w14:val="standardContextual"/>
        </w:rPr>
      </w:pPr>
      <w:r w:rsidRPr="008135BD">
        <w:rPr>
          <w:rFonts w:ascii="Montserrat Medium" w:hAnsi="Montserrat Medium" w:cstheme="minorBidi"/>
          <w:color w:val="auto"/>
          <w:kern w:val="2"/>
          <w:sz w:val="20"/>
          <w:szCs w:val="20"/>
          <w:lang w:val="es-ES_tradnl"/>
          <w14:ligatures w14:val="standardContextual"/>
        </w:rPr>
        <w:t xml:space="preserve">Se informa que no se realizarán transferencias de datos personales, salvo aquellas que sean necesarias para atender requerimientos de información de una autoridad competente, que estén debidamente fundados y motivados. </w:t>
      </w:r>
    </w:p>
    <w:p w14:paraId="0B0D942A" w14:textId="77777777" w:rsidR="00AF046F" w:rsidRPr="008135BD" w:rsidRDefault="00AF046F" w:rsidP="00AF046F">
      <w:pPr>
        <w:pStyle w:val="Default"/>
        <w:jc w:val="both"/>
        <w:rPr>
          <w:rFonts w:ascii="Montserrat Medium" w:hAnsi="Montserrat Medium" w:cstheme="minorBidi"/>
          <w:color w:val="auto"/>
          <w:kern w:val="2"/>
          <w:sz w:val="20"/>
          <w:szCs w:val="20"/>
          <w:lang w:val="es-ES_tradnl"/>
          <w14:ligatures w14:val="standardContextual"/>
        </w:rPr>
      </w:pPr>
    </w:p>
    <w:p w14:paraId="22F9C3DC" w14:textId="77777777" w:rsidR="00AF046F" w:rsidRPr="008135BD" w:rsidRDefault="00AF046F" w:rsidP="00AF046F">
      <w:pPr>
        <w:pStyle w:val="Default"/>
        <w:jc w:val="both"/>
        <w:rPr>
          <w:rFonts w:ascii="Montserrat Medium" w:hAnsi="Montserrat Medium" w:cstheme="minorBidi"/>
          <w:color w:val="auto"/>
          <w:kern w:val="2"/>
          <w:sz w:val="20"/>
          <w:szCs w:val="20"/>
          <w:lang w:val="es-ES_tradnl"/>
          <w14:ligatures w14:val="standardContextual"/>
        </w:rPr>
      </w:pPr>
      <w:r w:rsidRPr="008135BD">
        <w:rPr>
          <w:rFonts w:ascii="Montserrat Medium" w:hAnsi="Montserrat Medium" w:cstheme="minorBidi"/>
          <w:color w:val="auto"/>
          <w:kern w:val="2"/>
          <w:sz w:val="20"/>
          <w:szCs w:val="20"/>
          <w:lang w:val="es-ES_tradnl"/>
          <w14:ligatures w14:val="standardContextual"/>
        </w:rPr>
        <w:t xml:space="preserve">Usted podrá consultar el Aviso de privacidad integral que se encuentra publicado en la página </w:t>
      </w:r>
      <w:hyperlink r:id="rId11" w:history="1">
        <w:r w:rsidRPr="008135BD">
          <w:rPr>
            <w:color w:val="auto"/>
            <w:kern w:val="2"/>
            <w:sz w:val="20"/>
            <w14:ligatures w14:val="standardContextual"/>
          </w:rPr>
          <w:t>http://www.imss.gob.mx/avisos-privacidad</w:t>
        </w:r>
      </w:hyperlink>
      <w:r w:rsidRPr="008135BD">
        <w:rPr>
          <w:rFonts w:ascii="Montserrat Medium" w:hAnsi="Montserrat Medium" w:cstheme="minorBidi"/>
          <w:color w:val="auto"/>
          <w:kern w:val="2"/>
          <w:sz w:val="20"/>
          <w:szCs w:val="20"/>
          <w:lang w:val="es-ES_tradnl"/>
          <w14:ligatures w14:val="standardContextual"/>
        </w:rPr>
        <w:t>.</w:t>
      </w:r>
    </w:p>
    <w:p w14:paraId="6A48E49F" w14:textId="77777777" w:rsidR="005D455C" w:rsidRPr="008B4C56" w:rsidRDefault="005D455C" w:rsidP="00DD0BF1">
      <w:pPr>
        <w:pStyle w:val="Prrafodelista"/>
        <w:ind w:left="0"/>
        <w:rPr>
          <w:rFonts w:ascii="Montserrat Medium" w:hAnsi="Montserrat Medium"/>
          <w:szCs w:val="20"/>
          <w:lang w:val="es-ES_tradnl"/>
        </w:rPr>
      </w:pPr>
    </w:p>
    <w:p w14:paraId="20120511" w14:textId="001B55FE" w:rsidR="003743FF" w:rsidRPr="003743FF" w:rsidRDefault="003743FF" w:rsidP="003743FF">
      <w:pPr>
        <w:pStyle w:val="Ttulo1"/>
        <w:numPr>
          <w:ilvl w:val="0"/>
          <w:numId w:val="10"/>
        </w:numPr>
      </w:pPr>
      <w:bookmarkStart w:id="69" w:name="_Toc191481907"/>
      <w:bookmarkStart w:id="70" w:name="_Toc217474972"/>
      <w:bookmarkStart w:id="71" w:name="_Toc218512994"/>
      <w:bookmarkStart w:id="72" w:name="_Toc219817810"/>
      <w:bookmarkEnd w:id="41"/>
      <w:r w:rsidRPr="003743FF">
        <w:lastRenderedPageBreak/>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bookmarkEnd w:id="69"/>
      <w:bookmarkEnd w:id="70"/>
      <w:bookmarkEnd w:id="71"/>
      <w:bookmarkEnd w:id="72"/>
    </w:p>
    <w:p w14:paraId="1BF58AD0" w14:textId="7BA0C4F8" w:rsidR="00964834" w:rsidRPr="00964834" w:rsidRDefault="00964834" w:rsidP="00964834">
      <w:pPr>
        <w:ind w:firstLine="426"/>
      </w:pPr>
      <w:r>
        <w:t xml:space="preserve">No aplica. </w:t>
      </w:r>
    </w:p>
    <w:p w14:paraId="464629EE" w14:textId="77777777" w:rsidR="001A5C01" w:rsidRDefault="001A5C01" w:rsidP="001A5C01">
      <w:pPr>
        <w:keepNext/>
        <w:spacing w:after="0" w:line="240" w:lineRule="auto"/>
        <w:outlineLvl w:val="1"/>
        <w:rPr>
          <w:rFonts w:ascii="Arial" w:hAnsi="Arial" w:cs="Arial"/>
          <w:color w:val="000000"/>
          <w:szCs w:val="20"/>
          <w:lang w:eastAsia="es-MX"/>
        </w:rPr>
      </w:pPr>
    </w:p>
    <w:p w14:paraId="1015C5F2" w14:textId="5FFF6C9E" w:rsidR="004F25A5" w:rsidRDefault="00877A60" w:rsidP="00500423">
      <w:pPr>
        <w:pStyle w:val="Prrafodelista"/>
        <w:keepNext/>
        <w:numPr>
          <w:ilvl w:val="0"/>
          <w:numId w:val="10"/>
        </w:numPr>
        <w:spacing w:after="0" w:line="240" w:lineRule="auto"/>
        <w:outlineLvl w:val="1"/>
        <w:rPr>
          <w:rFonts w:ascii="Montserrat SemiBold" w:eastAsiaTheme="majorEastAsia" w:hAnsi="Montserrat SemiBold" w:cstheme="majorBidi"/>
          <w:b/>
          <w:color w:val="000000" w:themeColor="text1"/>
          <w:sz w:val="24"/>
          <w:szCs w:val="40"/>
        </w:rPr>
      </w:pPr>
      <w:bookmarkStart w:id="73" w:name="_Toc148622902"/>
      <w:bookmarkStart w:id="74" w:name="_Toc219817811"/>
      <w:r w:rsidRPr="00877A60">
        <w:rPr>
          <w:rFonts w:ascii="Montserrat SemiBold" w:eastAsiaTheme="majorEastAsia" w:hAnsi="Montserrat SemiBold" w:cstheme="majorBidi"/>
          <w:b/>
          <w:color w:val="000000" w:themeColor="text1"/>
          <w:sz w:val="24"/>
          <w:szCs w:val="40"/>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73"/>
      <w:bookmarkEnd w:id="74"/>
    </w:p>
    <w:p w14:paraId="3B567CF2" w14:textId="77777777" w:rsidR="00236501" w:rsidRDefault="00236501" w:rsidP="00236501">
      <w:pPr>
        <w:pStyle w:val="Prrafodelista"/>
        <w:keepNext/>
        <w:spacing w:after="0" w:line="240" w:lineRule="auto"/>
        <w:ind w:left="360"/>
        <w:outlineLvl w:val="1"/>
        <w:rPr>
          <w:rFonts w:ascii="Montserrat SemiBold" w:eastAsiaTheme="majorEastAsia" w:hAnsi="Montserrat SemiBold" w:cstheme="majorBidi"/>
          <w:b/>
          <w:color w:val="000000" w:themeColor="text1"/>
          <w:sz w:val="24"/>
          <w:szCs w:val="40"/>
        </w:rPr>
      </w:pPr>
    </w:p>
    <w:p w14:paraId="38391704" w14:textId="2D750D5C" w:rsidR="00236501" w:rsidRPr="00877A60" w:rsidRDefault="00236501" w:rsidP="00236501">
      <w:pPr>
        <w:pStyle w:val="Prrafodelista"/>
        <w:keepNext/>
        <w:spacing w:after="0" w:line="240" w:lineRule="auto"/>
        <w:ind w:left="360"/>
        <w:outlineLvl w:val="1"/>
        <w:rPr>
          <w:rFonts w:ascii="Montserrat SemiBold" w:eastAsiaTheme="majorEastAsia" w:hAnsi="Montserrat SemiBold" w:cstheme="majorBidi"/>
          <w:b/>
          <w:color w:val="000000" w:themeColor="text1"/>
          <w:sz w:val="24"/>
          <w:szCs w:val="40"/>
        </w:rPr>
      </w:pPr>
      <w:bookmarkStart w:id="75" w:name="_Toc219122094"/>
      <w:bookmarkStart w:id="76" w:name="_Toc219123486"/>
      <w:bookmarkStart w:id="77" w:name="_Toc219817812"/>
      <w:r w:rsidRPr="00BE2051">
        <w:t>N</w:t>
      </w:r>
      <w:r w:rsidRPr="00236501">
        <w:t>o aplica</w:t>
      </w:r>
      <w:bookmarkEnd w:id="75"/>
      <w:bookmarkEnd w:id="76"/>
      <w:bookmarkEnd w:id="77"/>
    </w:p>
    <w:p w14:paraId="3DFC540B" w14:textId="77777777" w:rsidR="001A5C01" w:rsidRDefault="001A5C01" w:rsidP="001A5C01">
      <w:pPr>
        <w:keepNext/>
        <w:spacing w:after="0" w:line="240" w:lineRule="auto"/>
        <w:outlineLvl w:val="1"/>
        <w:rPr>
          <w:rFonts w:ascii="Arial" w:hAnsi="Arial" w:cs="Arial"/>
          <w:color w:val="000000"/>
          <w:szCs w:val="20"/>
          <w:lang w:eastAsia="es-MX"/>
        </w:rPr>
      </w:pPr>
    </w:p>
    <w:p w14:paraId="7B08185A" w14:textId="77777777" w:rsidR="008135BD" w:rsidRDefault="008135BD" w:rsidP="00064F1D">
      <w:pPr>
        <w:ind w:left="360"/>
        <w:outlineLvl w:val="0"/>
      </w:pPr>
    </w:p>
    <w:p w14:paraId="5A1E672E" w14:textId="77777777" w:rsidR="008135BD" w:rsidRDefault="008135BD" w:rsidP="00064F1D">
      <w:pPr>
        <w:ind w:left="360"/>
        <w:outlineLvl w:val="0"/>
      </w:pPr>
    </w:p>
    <w:p w14:paraId="6F22185C" w14:textId="77777777" w:rsidR="008135BD" w:rsidRDefault="008135BD" w:rsidP="008054E6">
      <w:pPr>
        <w:outlineLvl w:val="0"/>
      </w:pPr>
    </w:p>
    <w:p w14:paraId="7F714FFC" w14:textId="77777777" w:rsidR="008054E6" w:rsidRDefault="008054E6" w:rsidP="008054E6">
      <w:pPr>
        <w:outlineLvl w:val="0"/>
      </w:pPr>
    </w:p>
    <w:p w14:paraId="2C89100A" w14:textId="77777777" w:rsidR="008054E6" w:rsidRDefault="008054E6" w:rsidP="008054E6">
      <w:pPr>
        <w:outlineLvl w:val="0"/>
      </w:pPr>
    </w:p>
    <w:p w14:paraId="26B152E2" w14:textId="77777777" w:rsidR="008054E6" w:rsidRDefault="008054E6" w:rsidP="008054E6">
      <w:pPr>
        <w:outlineLvl w:val="0"/>
      </w:pPr>
    </w:p>
    <w:p w14:paraId="61E8F9CD" w14:textId="77777777" w:rsidR="008054E6" w:rsidRDefault="008054E6" w:rsidP="008054E6">
      <w:pPr>
        <w:outlineLvl w:val="0"/>
      </w:pPr>
    </w:p>
    <w:p w14:paraId="19E607E4" w14:textId="77777777" w:rsidR="008054E6" w:rsidRDefault="008054E6" w:rsidP="008054E6">
      <w:pPr>
        <w:outlineLvl w:val="0"/>
      </w:pPr>
    </w:p>
    <w:p w14:paraId="52CB1C25" w14:textId="77777777" w:rsidR="008054E6" w:rsidRDefault="008054E6" w:rsidP="008054E6">
      <w:pPr>
        <w:outlineLvl w:val="0"/>
      </w:pPr>
    </w:p>
    <w:p w14:paraId="1F90BB66" w14:textId="77777777" w:rsidR="008135BD" w:rsidRPr="00A968CC" w:rsidRDefault="008135BD" w:rsidP="00064F1D">
      <w:pPr>
        <w:ind w:left="360"/>
        <w:outlineLvl w:val="0"/>
      </w:pPr>
    </w:p>
    <w:p w14:paraId="757488D6" w14:textId="1D744A2C" w:rsidR="001E10AC" w:rsidRPr="001E10AC" w:rsidRDefault="001E10AC" w:rsidP="00500423">
      <w:pPr>
        <w:pStyle w:val="Ttulo1"/>
        <w:numPr>
          <w:ilvl w:val="0"/>
          <w:numId w:val="10"/>
        </w:numPr>
        <w:ind w:left="364"/>
      </w:pPr>
      <w:bookmarkStart w:id="78" w:name="_Toc219817813"/>
      <w:r w:rsidRPr="001E10AC">
        <w:t>Firmas de elaboración, revisión y aprobación</w:t>
      </w:r>
      <w:bookmarkEnd w:id="40"/>
      <w:bookmarkEnd w:id="78"/>
    </w:p>
    <w:p w14:paraId="7C592DE8" w14:textId="77777777" w:rsidR="00A86CF2" w:rsidRPr="00114C9C" w:rsidRDefault="00A86CF2" w:rsidP="00A86CF2"/>
    <w:tbl>
      <w:tblPr>
        <w:tblStyle w:val="Tablaconcuadrcula4-nfasis3"/>
        <w:tblW w:w="8826" w:type="dxa"/>
        <w:tblLook w:val="0620" w:firstRow="1" w:lastRow="0" w:firstColumn="0" w:lastColumn="0" w:noHBand="1" w:noVBand="1"/>
      </w:tblPr>
      <w:tblGrid>
        <w:gridCol w:w="2405"/>
        <w:gridCol w:w="2693"/>
        <w:gridCol w:w="2268"/>
        <w:gridCol w:w="1460"/>
      </w:tblGrid>
      <w:tr w:rsidR="00A86CF2" w:rsidRPr="00114C9C" w14:paraId="24C77C9C" w14:textId="77777777">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044304D6" w14:textId="77777777" w:rsidR="00A86CF2" w:rsidRPr="00114C9C" w:rsidRDefault="00A86CF2">
            <w:pPr>
              <w:jc w:val="center"/>
            </w:pPr>
            <w:r w:rsidRPr="00114C9C">
              <w:t>Elaboró</w:t>
            </w:r>
          </w:p>
        </w:tc>
        <w:tc>
          <w:tcPr>
            <w:tcW w:w="2693" w:type="dxa"/>
          </w:tcPr>
          <w:p w14:paraId="1A1D3A45" w14:textId="77777777" w:rsidR="00A86CF2" w:rsidRPr="00114C9C" w:rsidRDefault="00A86CF2">
            <w:pPr>
              <w:jc w:val="center"/>
            </w:pPr>
            <w:r w:rsidRPr="00114C9C">
              <w:t>Cargo</w:t>
            </w:r>
          </w:p>
        </w:tc>
        <w:tc>
          <w:tcPr>
            <w:tcW w:w="2268" w:type="dxa"/>
          </w:tcPr>
          <w:p w14:paraId="6E512934" w14:textId="77777777" w:rsidR="00A86CF2" w:rsidRPr="00114C9C" w:rsidRDefault="00A86CF2">
            <w:pPr>
              <w:jc w:val="center"/>
            </w:pPr>
            <w:r w:rsidRPr="00114C9C">
              <w:t>Firma</w:t>
            </w:r>
          </w:p>
        </w:tc>
        <w:tc>
          <w:tcPr>
            <w:tcW w:w="1460" w:type="dxa"/>
          </w:tcPr>
          <w:p w14:paraId="3AA69C50" w14:textId="77777777" w:rsidR="00A86CF2" w:rsidRPr="00114C9C" w:rsidRDefault="00A86CF2">
            <w:pPr>
              <w:jc w:val="center"/>
            </w:pPr>
            <w:r w:rsidRPr="00114C9C">
              <w:t>Fecha</w:t>
            </w:r>
          </w:p>
        </w:tc>
      </w:tr>
    </w:tbl>
    <w:p w14:paraId="344AB5FC" w14:textId="77777777" w:rsidR="00A86CF2" w:rsidRPr="00990544" w:rsidRDefault="00A86CF2" w:rsidP="00A86CF2"/>
    <w:p w14:paraId="0628FEF2" w14:textId="77777777" w:rsidR="001E10AC" w:rsidRDefault="001E10AC" w:rsidP="00A86CF2"/>
    <w:sectPr w:rsidR="001E10AC" w:rsidSect="00DA63E5">
      <w:headerReference w:type="default" r:id="rId12"/>
      <w:footerReference w:type="default" r:id="rId13"/>
      <w:pgSz w:w="12240" w:h="15840"/>
      <w:pgMar w:top="1417" w:right="1325" w:bottom="1417" w:left="1701" w:header="536"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DCFFC" w14:textId="77777777" w:rsidR="00A54673" w:rsidRDefault="00A54673" w:rsidP="004B4DE3">
      <w:pPr>
        <w:spacing w:after="0" w:line="240" w:lineRule="auto"/>
      </w:pPr>
      <w:r>
        <w:separator/>
      </w:r>
    </w:p>
  </w:endnote>
  <w:endnote w:type="continuationSeparator" w:id="0">
    <w:p w14:paraId="1387398B" w14:textId="77777777" w:rsidR="00A54673" w:rsidRDefault="00A54673" w:rsidP="004B4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charset w:val="00"/>
    <w:family w:val="swiss"/>
    <w:pitch w:val="variable"/>
    <w:sig w:usb0="0000028F" w:usb1="00000002" w:usb2="00000000" w:usb3="00000000" w:csb0="0000019F"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ontserrat Medium">
    <w:altName w:val="﷽﷽﷽﷽﷽﷽﷽﷽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4678"/>
      <w:gridCol w:w="3226"/>
      <w:gridCol w:w="3011"/>
    </w:tblGrid>
    <w:tr w:rsidR="000310A5" w:rsidRPr="00EA7334" w14:paraId="3CEE300E" w14:textId="77777777" w:rsidTr="001F2AA4">
      <w:trPr>
        <w:trHeight w:val="375"/>
        <w:jc w:val="center"/>
      </w:trPr>
      <w:tc>
        <w:tcPr>
          <w:tcW w:w="4678" w:type="dxa"/>
          <w:tcBorders>
            <w:top w:val="nil"/>
            <w:left w:val="nil"/>
            <w:bottom w:val="nil"/>
            <w:right w:val="nil"/>
          </w:tcBorders>
        </w:tcPr>
        <w:p w14:paraId="24705050" w14:textId="414B88DC" w:rsidR="000310A5" w:rsidRPr="00EA7334" w:rsidRDefault="00CA008F" w:rsidP="001F2AA4">
          <w:pPr>
            <w:pStyle w:val="Piedepgina"/>
            <w:ind w:left="602"/>
            <w:jc w:val="left"/>
            <w:rPr>
              <w:rFonts w:ascii="Montserrat SemiBold" w:hAnsi="Montserrat SemiBold"/>
              <w:b/>
              <w:bCs/>
              <w:sz w:val="16"/>
              <w:szCs w:val="16"/>
            </w:rPr>
          </w:pPr>
          <w:r w:rsidRPr="00015AE6">
            <w:rPr>
              <w:rFonts w:ascii="Montserrat SemiBold" w:hAnsi="Montserrat SemiBold"/>
              <w:b/>
              <w:bCs/>
              <w:sz w:val="16"/>
              <w:szCs w:val="16"/>
            </w:rPr>
            <w:t xml:space="preserve">Id: </w:t>
          </w:r>
          <w:proofErr w:type="spellStart"/>
          <w:r w:rsidRPr="00015AE6">
            <w:rPr>
              <w:rFonts w:ascii="Montserrat SemiBold" w:hAnsi="Montserrat SemiBold"/>
              <w:b/>
              <w:bCs/>
              <w:sz w:val="16"/>
              <w:szCs w:val="16"/>
            </w:rPr>
            <w:t>SGMP_POTIC_AnexoTecnico</w:t>
          </w:r>
          <w:proofErr w:type="spellEnd"/>
        </w:p>
      </w:tc>
      <w:tc>
        <w:tcPr>
          <w:tcW w:w="3226" w:type="dxa"/>
          <w:tcBorders>
            <w:top w:val="nil"/>
            <w:left w:val="nil"/>
            <w:bottom w:val="nil"/>
            <w:right w:val="nil"/>
          </w:tcBorders>
        </w:tcPr>
        <w:p w14:paraId="03C5E39C" w14:textId="77777777" w:rsidR="000310A5" w:rsidRPr="00EA7334" w:rsidRDefault="000310A5" w:rsidP="000310A5">
          <w:pPr>
            <w:pStyle w:val="Piedepgina"/>
            <w:rPr>
              <w:b/>
              <w:bCs/>
              <w:sz w:val="16"/>
              <w:szCs w:val="16"/>
            </w:rPr>
          </w:pPr>
        </w:p>
      </w:tc>
      <w:tc>
        <w:tcPr>
          <w:tcW w:w="3011" w:type="dxa"/>
          <w:tcBorders>
            <w:top w:val="nil"/>
            <w:left w:val="nil"/>
            <w:bottom w:val="nil"/>
            <w:right w:val="nil"/>
          </w:tcBorders>
          <w:vAlign w:val="center"/>
        </w:tcPr>
        <w:p w14:paraId="59B98347" w14:textId="77777777" w:rsidR="000310A5" w:rsidRPr="00EA7334" w:rsidRDefault="000310A5" w:rsidP="000310A5">
          <w:pPr>
            <w:pStyle w:val="Piedepgina"/>
            <w:ind w:right="748"/>
            <w:jc w:val="right"/>
            <w:rPr>
              <w:sz w:val="16"/>
              <w:szCs w:val="16"/>
            </w:rPr>
          </w:pPr>
          <w:r w:rsidRPr="00EA7334">
            <w:rPr>
              <w:sz w:val="16"/>
              <w:szCs w:val="16"/>
            </w:rPr>
            <w:t xml:space="preserve">Página </w:t>
          </w:r>
          <w:r w:rsidRPr="00EA7334">
            <w:rPr>
              <w:b/>
              <w:bCs/>
              <w:sz w:val="16"/>
              <w:szCs w:val="16"/>
            </w:rPr>
            <w:fldChar w:fldCharType="begin"/>
          </w:r>
          <w:r w:rsidRPr="00EA7334">
            <w:rPr>
              <w:b/>
              <w:bCs/>
              <w:sz w:val="16"/>
              <w:szCs w:val="16"/>
            </w:rPr>
            <w:instrText>PAGE</w:instrText>
          </w:r>
          <w:r w:rsidRPr="00EA7334">
            <w:rPr>
              <w:b/>
              <w:bCs/>
              <w:sz w:val="16"/>
              <w:szCs w:val="16"/>
            </w:rPr>
            <w:fldChar w:fldCharType="separate"/>
          </w:r>
          <w:r>
            <w:rPr>
              <w:b/>
              <w:bCs/>
              <w:sz w:val="16"/>
              <w:szCs w:val="16"/>
            </w:rPr>
            <w:t>3</w:t>
          </w:r>
          <w:r w:rsidRPr="00EA7334">
            <w:rPr>
              <w:b/>
              <w:bCs/>
              <w:sz w:val="16"/>
              <w:szCs w:val="16"/>
            </w:rPr>
            <w:fldChar w:fldCharType="end"/>
          </w:r>
          <w:r w:rsidRPr="00EA7334">
            <w:rPr>
              <w:sz w:val="16"/>
              <w:szCs w:val="16"/>
            </w:rPr>
            <w:t xml:space="preserve"> de </w:t>
          </w:r>
          <w:r w:rsidRPr="00EA7334">
            <w:rPr>
              <w:b/>
              <w:bCs/>
              <w:sz w:val="16"/>
              <w:szCs w:val="16"/>
            </w:rPr>
            <w:fldChar w:fldCharType="begin"/>
          </w:r>
          <w:r w:rsidRPr="00EA7334">
            <w:rPr>
              <w:b/>
              <w:bCs/>
              <w:sz w:val="16"/>
              <w:szCs w:val="16"/>
            </w:rPr>
            <w:instrText>NUMPAGES</w:instrText>
          </w:r>
          <w:r w:rsidRPr="00EA7334">
            <w:rPr>
              <w:b/>
              <w:bCs/>
              <w:sz w:val="16"/>
              <w:szCs w:val="16"/>
            </w:rPr>
            <w:fldChar w:fldCharType="separate"/>
          </w:r>
          <w:r>
            <w:rPr>
              <w:b/>
              <w:bCs/>
              <w:sz w:val="16"/>
              <w:szCs w:val="16"/>
            </w:rPr>
            <w:t>13</w:t>
          </w:r>
          <w:r w:rsidRPr="00EA7334">
            <w:rPr>
              <w:b/>
              <w:bCs/>
              <w:sz w:val="16"/>
              <w:szCs w:val="16"/>
            </w:rPr>
            <w:fldChar w:fldCharType="end"/>
          </w:r>
        </w:p>
      </w:tc>
    </w:tr>
    <w:tr w:rsidR="000310A5" w:rsidRPr="00EA7334" w14:paraId="2987BE0E" w14:textId="77777777">
      <w:trPr>
        <w:trHeight w:val="57"/>
        <w:jc w:val="center"/>
      </w:trPr>
      <w:tc>
        <w:tcPr>
          <w:tcW w:w="10915" w:type="dxa"/>
          <w:gridSpan w:val="3"/>
          <w:tcBorders>
            <w:top w:val="nil"/>
          </w:tcBorders>
        </w:tcPr>
        <w:p w14:paraId="18B66D31" w14:textId="77777777" w:rsidR="000310A5" w:rsidRPr="00EA7334" w:rsidRDefault="000310A5" w:rsidP="000310A5">
          <w:pPr>
            <w:pStyle w:val="Piedepgina"/>
            <w:ind w:left="-107"/>
            <w:jc w:val="center"/>
            <w:rPr>
              <w:sz w:val="16"/>
              <w:szCs w:val="16"/>
            </w:rPr>
          </w:pPr>
          <w:r w:rsidRPr="00EA7334">
            <w:rPr>
              <w:noProof/>
              <w:sz w:val="16"/>
              <w:szCs w:val="16"/>
            </w:rPr>
            <w:drawing>
              <wp:inline distT="0" distB="0" distL="0" distR="0" wp14:anchorId="38343E02" wp14:editId="473BAEBD">
                <wp:extent cx="6936740" cy="136525"/>
                <wp:effectExtent l="0" t="0" r="0" b="3175"/>
                <wp:docPr id="1679859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255C7878" w14:textId="23F168BE" w:rsidR="004B4DE3" w:rsidRPr="000310A5" w:rsidRDefault="004B4DE3" w:rsidP="000310A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6E17F" w14:textId="77777777" w:rsidR="00A54673" w:rsidRDefault="00A54673" w:rsidP="004B4DE3">
      <w:pPr>
        <w:spacing w:after="0" w:line="240" w:lineRule="auto"/>
      </w:pPr>
      <w:r>
        <w:separator/>
      </w:r>
    </w:p>
  </w:footnote>
  <w:footnote w:type="continuationSeparator" w:id="0">
    <w:p w14:paraId="6CE7FE53" w14:textId="77777777" w:rsidR="00A54673" w:rsidRDefault="00A54673" w:rsidP="004B4DE3">
      <w:pPr>
        <w:spacing w:after="0" w:line="240" w:lineRule="auto"/>
      </w:pPr>
      <w:r>
        <w:continuationSeparator/>
      </w:r>
    </w:p>
  </w:footnote>
  <w:footnote w:id="1">
    <w:p w14:paraId="2EE0726C" w14:textId="77777777" w:rsidR="00F17F8F" w:rsidRDefault="00F17F8F" w:rsidP="00F17F8F">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Penas Convencionales, Aplicables con fundamento en lo previsto en los artículos 53 de la LAASSP, 95 y 96 del RLAASSP.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491"/>
      <w:gridCol w:w="1236"/>
    </w:tblGrid>
    <w:tr w:rsidR="004B4DE3" w14:paraId="3C9D18DC" w14:textId="77777777" w:rsidTr="004B4DE3">
      <w:trPr>
        <w:jc w:val="center"/>
      </w:trPr>
      <w:tc>
        <w:tcPr>
          <w:tcW w:w="11140" w:type="dxa"/>
          <w:gridSpan w:val="3"/>
        </w:tcPr>
        <w:p w14:paraId="280756E3" w14:textId="5895B990" w:rsidR="004B4DE3" w:rsidRDefault="004B4DE3">
          <w:pPr>
            <w:pStyle w:val="Encabezado"/>
          </w:pPr>
          <w:r w:rsidRPr="006407B8">
            <w:rPr>
              <w:noProof/>
              <w:sz w:val="24"/>
              <w:lang w:val="en-US" w:eastAsia="zh-CN"/>
            </w:rPr>
            <w:drawing>
              <wp:inline distT="0" distB="0" distL="0" distR="0" wp14:anchorId="78DEFC72" wp14:editId="02EABBDB">
                <wp:extent cx="6936740" cy="136525"/>
                <wp:effectExtent l="0" t="0" r="0" b="3175"/>
                <wp:docPr id="468336964" name="Imagen 468336964"/>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4B4DE3" w14:paraId="22D7F947" w14:textId="77777777" w:rsidTr="004B4DE3">
      <w:trPr>
        <w:jc w:val="center"/>
      </w:trPr>
      <w:tc>
        <w:tcPr>
          <w:tcW w:w="1413" w:type="dxa"/>
          <w:vMerge w:val="restart"/>
          <w:vAlign w:val="center"/>
        </w:tcPr>
        <w:p w14:paraId="71CF73F4" w14:textId="6027737C" w:rsidR="004B4DE3" w:rsidRDefault="004B4DE3" w:rsidP="004B4DE3">
          <w:pPr>
            <w:pStyle w:val="Encabezado"/>
            <w:jc w:val="center"/>
          </w:pPr>
          <w:r w:rsidRPr="006407B8">
            <w:rPr>
              <w:rFonts w:cs="Calibri"/>
              <w:noProof/>
              <w:color w:val="000000"/>
              <w:sz w:val="24"/>
              <w:lang w:val="en-US" w:eastAsia="zh-CN"/>
            </w:rPr>
            <w:drawing>
              <wp:inline distT="0" distB="0" distL="0" distR="0" wp14:anchorId="6486585A" wp14:editId="10F85BA6">
                <wp:extent cx="623695" cy="729405"/>
                <wp:effectExtent l="0" t="0" r="5080" b="0"/>
                <wp:docPr id="1257086570" name="Imagen 1257086570"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8505" w:type="dxa"/>
        </w:tcPr>
        <w:p w14:paraId="4701D432" w14:textId="77777777" w:rsidR="004B4DE3" w:rsidRPr="006407B8" w:rsidRDefault="004B4DE3" w:rsidP="004B4DE3">
          <w:pPr>
            <w:jc w:val="center"/>
            <w:rPr>
              <w:rFonts w:ascii="Montserrat Medium" w:eastAsia="Arial Narrow" w:hAnsi="Montserrat Medium" w:cs="Arial Narrow"/>
              <w:b/>
              <w:szCs w:val="20"/>
              <w:lang w:eastAsia="es-ES"/>
            </w:rPr>
          </w:pPr>
          <w:r w:rsidRPr="006407B8">
            <w:rPr>
              <w:rFonts w:ascii="Montserrat Medium" w:eastAsia="Arial Narrow" w:hAnsi="Montserrat Medium" w:cs="Arial Narrow"/>
              <w:b/>
              <w:szCs w:val="20"/>
              <w:lang w:eastAsia="es-ES"/>
            </w:rPr>
            <w:t>INSTITUTO MEXICANO DEL SEGURO SOCIAL</w:t>
          </w:r>
        </w:p>
        <w:p w14:paraId="2C365629" w14:textId="4015484C" w:rsidR="004B4DE3" w:rsidRPr="006407B8" w:rsidRDefault="004B4DE3" w:rsidP="004B4DE3">
          <w:pPr>
            <w:jc w:val="center"/>
            <w:rPr>
              <w:rFonts w:ascii="Montserrat Medium" w:eastAsia="Arial Narrow" w:hAnsi="Montserrat Medium" w:cs="Arial Narrow"/>
              <w:b/>
              <w:color w:val="000000"/>
              <w:szCs w:val="20"/>
              <w:lang w:eastAsia="es-ES"/>
            </w:rPr>
          </w:pPr>
          <w:r w:rsidRPr="006407B8">
            <w:rPr>
              <w:rFonts w:ascii="Montserrat Medium" w:eastAsia="Arial Narrow" w:hAnsi="Montserrat Medium" w:cs="Arial Narrow"/>
              <w:b/>
              <w:color w:val="000000"/>
              <w:szCs w:val="20"/>
              <w:lang w:eastAsia="es-ES"/>
            </w:rPr>
            <w:t>DIRECCIÓN DE INNOVACIÓN Y DESARROLLO TECNOLÓGICO</w:t>
          </w:r>
        </w:p>
        <w:p w14:paraId="3EA05525" w14:textId="3B942E20" w:rsidR="004B4DE3" w:rsidRDefault="004B4DE3" w:rsidP="004B4DE3">
          <w:pPr>
            <w:pStyle w:val="Encabezado"/>
            <w:jc w:val="center"/>
          </w:pPr>
          <w:r w:rsidRPr="006407B8">
            <w:rPr>
              <w:rFonts w:ascii="Montserrat Medium" w:eastAsia="Arial Narrow" w:hAnsi="Montserrat Medium" w:cs="Arial Narrow"/>
              <w:b/>
              <w:color w:val="000000"/>
              <w:szCs w:val="20"/>
              <w:lang w:eastAsia="es-ES"/>
            </w:rPr>
            <w:t>COORDINACIÓN DE DATOS Y ANALÍTICA</w:t>
          </w:r>
        </w:p>
      </w:tc>
      <w:tc>
        <w:tcPr>
          <w:tcW w:w="1222" w:type="dxa"/>
          <w:vMerge w:val="restart"/>
        </w:tcPr>
        <w:p w14:paraId="27EF4FDF" w14:textId="5286CBC0" w:rsidR="004B4DE3" w:rsidRDefault="001863A7">
          <w:pPr>
            <w:pStyle w:val="Encabezado"/>
          </w:pPr>
          <w:r>
            <w:rPr>
              <w:rFonts w:ascii="Arial Narrow" w:eastAsia="Arial Narrow" w:hAnsi="Arial Narrow" w:cs="Arial Narrow"/>
              <w:b/>
              <w:noProof/>
              <w:color w:val="000000"/>
              <w:sz w:val="16"/>
              <w:szCs w:val="16"/>
              <w:lang w:eastAsia="es-MX"/>
            </w:rPr>
            <w:drawing>
              <wp:anchor distT="0" distB="0" distL="114300" distR="114300" simplePos="0" relativeHeight="251658240" behindDoc="1" locked="0" layoutInCell="1" allowOverlap="1" wp14:anchorId="1843572D" wp14:editId="6A740554">
                <wp:simplePos x="0" y="0"/>
                <wp:positionH relativeFrom="column">
                  <wp:posOffset>635</wp:posOffset>
                </wp:positionH>
                <wp:positionV relativeFrom="paragraph">
                  <wp:posOffset>153670</wp:posOffset>
                </wp:positionV>
                <wp:extent cx="640081" cy="566929"/>
                <wp:effectExtent l="0" t="0" r="7620" b="5080"/>
                <wp:wrapTight wrapText="bothSides">
                  <wp:wrapPolygon edited="0">
                    <wp:start x="8357" y="0"/>
                    <wp:lineTo x="0" y="2906"/>
                    <wp:lineTo x="0" y="19614"/>
                    <wp:lineTo x="9000" y="21067"/>
                    <wp:lineTo x="12857" y="21067"/>
                    <wp:lineTo x="21214" y="18888"/>
                    <wp:lineTo x="21214" y="2906"/>
                    <wp:lineTo x="12857" y="0"/>
                    <wp:lineTo x="8357" y="0"/>
                  </wp:wrapPolygon>
                </wp:wrapTight>
                <wp:docPr id="201984835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anchor>
            </w:drawing>
          </w:r>
        </w:p>
      </w:tc>
    </w:tr>
    <w:tr w:rsidR="004B4DE3" w14:paraId="033128CA" w14:textId="77777777" w:rsidTr="00A20DA2">
      <w:trPr>
        <w:trHeight w:val="827"/>
        <w:jc w:val="center"/>
      </w:trPr>
      <w:tc>
        <w:tcPr>
          <w:tcW w:w="1413" w:type="dxa"/>
          <w:vMerge/>
        </w:tcPr>
        <w:p w14:paraId="18CCCD0A" w14:textId="77777777" w:rsidR="004B4DE3" w:rsidRDefault="004B4DE3">
          <w:pPr>
            <w:pStyle w:val="Encabezado"/>
          </w:pPr>
        </w:p>
      </w:tc>
      <w:tc>
        <w:tcPr>
          <w:tcW w:w="8505" w:type="dxa"/>
        </w:tcPr>
        <w:p w14:paraId="3837E0E4" w14:textId="38CFF882" w:rsidR="004B4DE3" w:rsidRPr="006407B8" w:rsidRDefault="006D4676" w:rsidP="005E4E11">
          <w:pPr>
            <w:spacing w:before="120"/>
            <w:jc w:val="center"/>
            <w:rPr>
              <w:rFonts w:ascii="Montserrat Medium" w:eastAsia="Arial Narrow" w:hAnsi="Montserrat Medium" w:cs="Arial Narrow"/>
              <w:b/>
              <w:color w:val="000000"/>
              <w:szCs w:val="20"/>
              <w:lang w:eastAsia="es-ES"/>
            </w:rPr>
          </w:pPr>
          <w:r>
            <w:rPr>
              <w:rFonts w:ascii="Montserrat Medium" w:eastAsia="Arial Narrow" w:hAnsi="Montserrat Medium" w:cs="Arial Narrow"/>
              <w:b/>
              <w:color w:val="000000"/>
              <w:szCs w:val="20"/>
              <w:lang w:eastAsia="es-ES"/>
            </w:rPr>
            <w:t>TERMINOS Y CONDICIONES</w:t>
          </w:r>
        </w:p>
        <w:p w14:paraId="03E2B721" w14:textId="3563D875" w:rsidR="004B4DE3" w:rsidRPr="00C83549" w:rsidRDefault="00135024" w:rsidP="004B4DE3">
          <w:pPr>
            <w:pStyle w:val="Encabezado"/>
            <w:jc w:val="center"/>
            <w:rPr>
              <w:rFonts w:ascii="Montserrat SemiBold" w:hAnsi="Montserrat SemiBold"/>
              <w:b/>
              <w:bCs/>
            </w:rPr>
          </w:pPr>
          <w:r>
            <w:rPr>
              <w:rFonts w:ascii="Montserrat SemiBold" w:eastAsia="Arial Narrow" w:hAnsi="Montserrat SemiBold" w:cs="Arial Narrow"/>
              <w:b/>
              <w:bCs/>
              <w:sz w:val="18"/>
              <w:szCs w:val="18"/>
              <w:lang w:eastAsia="es-ES"/>
            </w:rPr>
            <w:t>Servicio de s</w:t>
          </w:r>
          <w:r w:rsidRPr="00C83549">
            <w:rPr>
              <w:rFonts w:ascii="Montserrat SemiBold" w:eastAsia="Arial Narrow" w:hAnsi="Montserrat SemiBold" w:cs="Arial Narrow"/>
              <w:b/>
              <w:bCs/>
              <w:sz w:val="18"/>
              <w:szCs w:val="18"/>
              <w:lang w:eastAsia="es-ES"/>
            </w:rPr>
            <w:t>uscripción a una fuente de información especializada en temáticas relacionadas con Tecnologías de la Información, Comunicaciones y Seguridad de la Información</w:t>
          </w:r>
          <w:r>
            <w:rPr>
              <w:rFonts w:ascii="Montserrat SemiBold" w:eastAsia="Arial Narrow" w:hAnsi="Montserrat SemiBold" w:cs="Arial Narrow"/>
              <w:b/>
              <w:bCs/>
              <w:sz w:val="18"/>
              <w:szCs w:val="18"/>
              <w:lang w:eastAsia="es-ES"/>
            </w:rPr>
            <w:t>.</w:t>
          </w:r>
        </w:p>
      </w:tc>
      <w:tc>
        <w:tcPr>
          <w:tcW w:w="1222" w:type="dxa"/>
          <w:vMerge/>
        </w:tcPr>
        <w:p w14:paraId="2B980CD6" w14:textId="77777777" w:rsidR="004B4DE3" w:rsidRDefault="004B4DE3">
          <w:pPr>
            <w:pStyle w:val="Encabezado"/>
          </w:pPr>
        </w:p>
      </w:tc>
    </w:tr>
  </w:tbl>
  <w:p w14:paraId="1BF8F006" w14:textId="26A665A2" w:rsidR="004B4DE3" w:rsidRDefault="004B4DE3">
    <w:pPr>
      <w:pStyle w:val="Encabezado"/>
    </w:pPr>
  </w:p>
  <w:p w14:paraId="5B8A52AA" w14:textId="77777777" w:rsidR="004B4DE3" w:rsidRDefault="004B4D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C5BA5"/>
    <w:multiLevelType w:val="hybridMultilevel"/>
    <w:tmpl w:val="44DC4174"/>
    <w:lvl w:ilvl="0" w:tplc="47FAD2B0">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365CB3"/>
    <w:multiLevelType w:val="hybridMultilevel"/>
    <w:tmpl w:val="96D4E1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BA796E"/>
    <w:multiLevelType w:val="hybridMultilevel"/>
    <w:tmpl w:val="8300F52E"/>
    <w:lvl w:ilvl="0" w:tplc="080A0017">
      <w:start w:val="1"/>
      <w:numFmt w:val="lowerLetter"/>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BD03308"/>
    <w:multiLevelType w:val="hybridMultilevel"/>
    <w:tmpl w:val="DAC2C112"/>
    <w:lvl w:ilvl="0" w:tplc="56B277C2">
      <w:start w:val="1"/>
      <w:numFmt w:val="lowerLetter"/>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850538"/>
    <w:multiLevelType w:val="hybridMultilevel"/>
    <w:tmpl w:val="8F8A3B08"/>
    <w:lvl w:ilvl="0" w:tplc="FFFFFFFF">
      <w:start w:val="1"/>
      <w:numFmt w:val="decimal"/>
      <w:lvlText w:val="%1."/>
      <w:lvlJc w:val="left"/>
      <w:pPr>
        <w:ind w:left="36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AFA0313"/>
    <w:multiLevelType w:val="hybridMultilevel"/>
    <w:tmpl w:val="6230425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2B772975"/>
    <w:multiLevelType w:val="hybridMultilevel"/>
    <w:tmpl w:val="1BBEC91C"/>
    <w:lvl w:ilvl="0" w:tplc="EC68D680">
      <w:start w:val="1"/>
      <w:numFmt w:val="bullet"/>
      <w:lvlText w:val=""/>
      <w:lvlJc w:val="left"/>
      <w:pPr>
        <w:ind w:left="786" w:hanging="360"/>
      </w:pPr>
      <w:rPr>
        <w:rFonts w:ascii="Symbol" w:hAnsi="Symbol" w:hint="default"/>
        <w:color w:val="000000" w:themeColor="text1"/>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2DEC7AD2"/>
    <w:multiLevelType w:val="multilevel"/>
    <w:tmpl w:val="4852C4CA"/>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3F3B27"/>
    <w:multiLevelType w:val="hybridMultilevel"/>
    <w:tmpl w:val="79B0D5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6B1754"/>
    <w:multiLevelType w:val="hybridMultilevel"/>
    <w:tmpl w:val="47A046B2"/>
    <w:lvl w:ilvl="0" w:tplc="080A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DB65B6"/>
    <w:multiLevelType w:val="hybridMultilevel"/>
    <w:tmpl w:val="DCDC6AAE"/>
    <w:lvl w:ilvl="0" w:tplc="080A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1" w15:restartNumberingAfterBreak="0">
    <w:nsid w:val="399F4432"/>
    <w:multiLevelType w:val="hybridMultilevel"/>
    <w:tmpl w:val="481E0C88"/>
    <w:lvl w:ilvl="0" w:tplc="1B1AF568">
      <w:start w:val="1"/>
      <w:numFmt w:val="decimal"/>
      <w:lvlText w:val="%1."/>
      <w:lvlJc w:val="left"/>
      <w:pPr>
        <w:ind w:left="1070" w:hanging="360"/>
      </w:pPr>
      <w:rPr>
        <w:b/>
        <w:bCs/>
      </w:rPr>
    </w:lvl>
    <w:lvl w:ilvl="1" w:tplc="080A0019">
      <w:start w:val="1"/>
      <w:numFmt w:val="lowerLetter"/>
      <w:lvlText w:val="%2."/>
      <w:lvlJc w:val="left"/>
      <w:pPr>
        <w:ind w:left="503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BE03E2"/>
    <w:multiLevelType w:val="hybridMultilevel"/>
    <w:tmpl w:val="EA06872E"/>
    <w:lvl w:ilvl="0" w:tplc="47FAD2B0">
      <w:start w:val="3"/>
      <w:numFmt w:val="bullet"/>
      <w:lvlText w:val=""/>
      <w:lvlJc w:val="left"/>
      <w:pPr>
        <w:ind w:left="720" w:hanging="360"/>
      </w:pPr>
      <w:rPr>
        <w:rFonts w:ascii="Symbol" w:eastAsia="Times New Roman" w:hAnsi="Symbo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6F7998"/>
    <w:multiLevelType w:val="hybridMultilevel"/>
    <w:tmpl w:val="DF02CFB0"/>
    <w:lvl w:ilvl="0" w:tplc="07DE475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41812EA4"/>
    <w:multiLevelType w:val="hybridMultilevel"/>
    <w:tmpl w:val="B95EC2B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3683E6E"/>
    <w:multiLevelType w:val="hybridMultilevel"/>
    <w:tmpl w:val="A7A27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7878AD"/>
    <w:multiLevelType w:val="hybridMultilevel"/>
    <w:tmpl w:val="C568E178"/>
    <w:lvl w:ilvl="0" w:tplc="5330D27C">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75B2659"/>
    <w:multiLevelType w:val="hybridMultilevel"/>
    <w:tmpl w:val="B6EC13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9C25196"/>
    <w:multiLevelType w:val="multilevel"/>
    <w:tmpl w:val="859425BE"/>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A3E76FB"/>
    <w:multiLevelType w:val="hybridMultilevel"/>
    <w:tmpl w:val="97AAF60A"/>
    <w:lvl w:ilvl="0" w:tplc="47FAD2B0">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A8B091A"/>
    <w:multiLevelType w:val="hybridMultilevel"/>
    <w:tmpl w:val="D662FEB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827A79"/>
    <w:multiLevelType w:val="hybridMultilevel"/>
    <w:tmpl w:val="76B8DBE0"/>
    <w:lvl w:ilvl="0" w:tplc="C3788DBE">
      <w:start w:val="1"/>
      <w:numFmt w:val="bullet"/>
      <w:lvlText w:val="-"/>
      <w:lvlJc w:val="left"/>
      <w:pPr>
        <w:ind w:left="720" w:hanging="360"/>
      </w:pPr>
      <w:rPr>
        <w:rFonts w:ascii="Arial Nova Light" w:eastAsia="Times New Roman" w:hAnsi="Arial Nova Ligh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E2B1622"/>
    <w:multiLevelType w:val="hybridMultilevel"/>
    <w:tmpl w:val="BA76CD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50B5FC7"/>
    <w:multiLevelType w:val="hybridMultilevel"/>
    <w:tmpl w:val="40B82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E02767"/>
    <w:multiLevelType w:val="hybridMultilevel"/>
    <w:tmpl w:val="0A04C0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8E8033C"/>
    <w:multiLevelType w:val="hybridMultilevel"/>
    <w:tmpl w:val="6556F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A081BE3"/>
    <w:multiLevelType w:val="hybridMultilevel"/>
    <w:tmpl w:val="BFDA8324"/>
    <w:lvl w:ilvl="0" w:tplc="5B740D3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716936"/>
    <w:multiLevelType w:val="hybridMultilevel"/>
    <w:tmpl w:val="CAEC5B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5AE84894"/>
    <w:multiLevelType w:val="hybridMultilevel"/>
    <w:tmpl w:val="B42A3E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4E7C59"/>
    <w:multiLevelType w:val="hybridMultilevel"/>
    <w:tmpl w:val="8F8A3B08"/>
    <w:lvl w:ilvl="0" w:tplc="04CE91D4">
      <w:start w:val="1"/>
      <w:numFmt w:val="decimal"/>
      <w:lvlText w:val="%1."/>
      <w:lvlJc w:val="left"/>
      <w:pPr>
        <w:ind w:left="36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0F67C2B"/>
    <w:multiLevelType w:val="hybridMultilevel"/>
    <w:tmpl w:val="BBE02E5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F5C23"/>
    <w:multiLevelType w:val="hybridMultilevel"/>
    <w:tmpl w:val="7F685854"/>
    <w:lvl w:ilvl="0" w:tplc="08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67E336D4"/>
    <w:multiLevelType w:val="hybridMultilevel"/>
    <w:tmpl w:val="5A340D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C7F03B0"/>
    <w:multiLevelType w:val="hybridMultilevel"/>
    <w:tmpl w:val="88940CB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15:restartNumberingAfterBreak="0">
    <w:nsid w:val="6E3D5B70"/>
    <w:multiLevelType w:val="hybridMultilevel"/>
    <w:tmpl w:val="648E3B16"/>
    <w:lvl w:ilvl="0" w:tplc="069C060E">
      <w:start w:val="15"/>
      <w:numFmt w:val="decimal"/>
      <w:lvlText w:val="%1."/>
      <w:lvlJc w:val="left"/>
      <w:pPr>
        <w:ind w:left="1070" w:hanging="360"/>
      </w:pPr>
      <w:rPr>
        <w:rFonts w:hint="default"/>
        <w:b/>
        <w:bCs/>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35" w15:restartNumberingAfterBreak="0">
    <w:nsid w:val="77CA4AB7"/>
    <w:multiLevelType w:val="hybridMultilevel"/>
    <w:tmpl w:val="1440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9E3BB1"/>
    <w:multiLevelType w:val="hybridMultilevel"/>
    <w:tmpl w:val="E9E0DE9E"/>
    <w:lvl w:ilvl="0" w:tplc="ACC45BB0">
      <w:start w:val="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6758FD"/>
    <w:multiLevelType w:val="hybridMultilevel"/>
    <w:tmpl w:val="4F5A93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205215247">
    <w:abstractNumId w:val="11"/>
  </w:num>
  <w:num w:numId="2" w16cid:durableId="4025343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1354205">
    <w:abstractNumId w:val="1"/>
  </w:num>
  <w:num w:numId="4" w16cid:durableId="451897734">
    <w:abstractNumId w:val="12"/>
  </w:num>
  <w:num w:numId="5" w16cid:durableId="1009285338">
    <w:abstractNumId w:val="0"/>
  </w:num>
  <w:num w:numId="6" w16cid:durableId="1744599349">
    <w:abstractNumId w:val="31"/>
  </w:num>
  <w:num w:numId="7" w16cid:durableId="840244957">
    <w:abstractNumId w:val="19"/>
  </w:num>
  <w:num w:numId="8" w16cid:durableId="1342270987">
    <w:abstractNumId w:val="10"/>
  </w:num>
  <w:num w:numId="9" w16cid:durableId="741366059">
    <w:abstractNumId w:val="34"/>
  </w:num>
  <w:num w:numId="10" w16cid:durableId="1165628609">
    <w:abstractNumId w:val="29"/>
  </w:num>
  <w:num w:numId="11" w16cid:durableId="2088185350">
    <w:abstractNumId w:val="14"/>
  </w:num>
  <w:num w:numId="12" w16cid:durableId="1047991068">
    <w:abstractNumId w:val="21"/>
  </w:num>
  <w:num w:numId="13" w16cid:durableId="2052655517">
    <w:abstractNumId w:val="37"/>
  </w:num>
  <w:num w:numId="14" w16cid:durableId="837119219">
    <w:abstractNumId w:val="28"/>
  </w:num>
  <w:num w:numId="15" w16cid:durableId="1938438289">
    <w:abstractNumId w:val="15"/>
  </w:num>
  <w:num w:numId="16" w16cid:durableId="566694871">
    <w:abstractNumId w:val="36"/>
  </w:num>
  <w:num w:numId="17" w16cid:durableId="691808283">
    <w:abstractNumId w:val="26"/>
  </w:num>
  <w:num w:numId="18" w16cid:durableId="1007757760">
    <w:abstractNumId w:val="23"/>
  </w:num>
  <w:num w:numId="19" w16cid:durableId="760414550">
    <w:abstractNumId w:val="35"/>
  </w:num>
  <w:num w:numId="20" w16cid:durableId="1244485719">
    <w:abstractNumId w:val="9"/>
  </w:num>
  <w:num w:numId="21" w16cid:durableId="803236695">
    <w:abstractNumId w:val="6"/>
  </w:num>
  <w:num w:numId="22" w16cid:durableId="858281080">
    <w:abstractNumId w:val="24"/>
  </w:num>
  <w:num w:numId="23" w16cid:durableId="1161769772">
    <w:abstractNumId w:val="22"/>
  </w:num>
  <w:num w:numId="24" w16cid:durableId="1897277591">
    <w:abstractNumId w:val="32"/>
  </w:num>
  <w:num w:numId="25" w16cid:durableId="7315821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4203455">
    <w:abstractNumId w:val="2"/>
    <w:lvlOverride w:ilvl="0">
      <w:startOverride w:val="1"/>
    </w:lvlOverride>
    <w:lvlOverride w:ilvl="1"/>
    <w:lvlOverride w:ilvl="2"/>
    <w:lvlOverride w:ilvl="3"/>
    <w:lvlOverride w:ilvl="4"/>
    <w:lvlOverride w:ilvl="5"/>
    <w:lvlOverride w:ilvl="6"/>
    <w:lvlOverride w:ilvl="7"/>
    <w:lvlOverride w:ilvl="8"/>
  </w:num>
  <w:num w:numId="27" w16cid:durableId="2439260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40162073">
    <w:abstractNumId w:val="13"/>
  </w:num>
  <w:num w:numId="29" w16cid:durableId="1353528175">
    <w:abstractNumId w:val="5"/>
  </w:num>
  <w:num w:numId="30" w16cid:durableId="1826386060">
    <w:abstractNumId w:val="2"/>
  </w:num>
  <w:num w:numId="31" w16cid:durableId="252513881">
    <w:abstractNumId w:val="8"/>
  </w:num>
  <w:num w:numId="32" w16cid:durableId="1429618023">
    <w:abstractNumId w:val="25"/>
  </w:num>
  <w:num w:numId="33" w16cid:durableId="17228285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3859245">
    <w:abstractNumId w:val="3"/>
  </w:num>
  <w:num w:numId="35" w16cid:durableId="2045713918">
    <w:abstractNumId w:val="30"/>
  </w:num>
  <w:num w:numId="36" w16cid:durableId="2095279305">
    <w:abstractNumId w:val="7"/>
  </w:num>
  <w:num w:numId="37" w16cid:durableId="1346712040">
    <w:abstractNumId w:val="16"/>
  </w:num>
  <w:num w:numId="38" w16cid:durableId="522474783">
    <w:abstractNumId w:val="20"/>
  </w:num>
  <w:num w:numId="39" w16cid:durableId="1930429537">
    <w:abstractNumId w:val="4"/>
  </w:num>
  <w:num w:numId="40" w16cid:durableId="1688829828">
    <w:abstractNumId w:val="17"/>
  </w:num>
  <w:num w:numId="41" w16cid:durableId="19590258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uRTGZqBPRPkLQMJLahx6l0lh9bXLAkE6VF9VeM9oehMimfF9TBIWpC6StUa5tuQVcb+GIivws9cqHHsvBPgvGw==" w:salt="Vcf4Ut2GzbjDJDotqqKHc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E3"/>
    <w:rsid w:val="000028BF"/>
    <w:rsid w:val="00010206"/>
    <w:rsid w:val="00011065"/>
    <w:rsid w:val="00012BD3"/>
    <w:rsid w:val="000149F2"/>
    <w:rsid w:val="0002320E"/>
    <w:rsid w:val="00024D22"/>
    <w:rsid w:val="000310A5"/>
    <w:rsid w:val="00041301"/>
    <w:rsid w:val="000444FD"/>
    <w:rsid w:val="00055C26"/>
    <w:rsid w:val="00061FFD"/>
    <w:rsid w:val="00064F1D"/>
    <w:rsid w:val="00066420"/>
    <w:rsid w:val="0006784F"/>
    <w:rsid w:val="0007074F"/>
    <w:rsid w:val="0007379D"/>
    <w:rsid w:val="00083155"/>
    <w:rsid w:val="00084135"/>
    <w:rsid w:val="00084D64"/>
    <w:rsid w:val="000855C0"/>
    <w:rsid w:val="00085ABF"/>
    <w:rsid w:val="00085FB9"/>
    <w:rsid w:val="00092CB4"/>
    <w:rsid w:val="00096FD9"/>
    <w:rsid w:val="00097C9F"/>
    <w:rsid w:val="000A29D2"/>
    <w:rsid w:val="000A7709"/>
    <w:rsid w:val="000B5FCA"/>
    <w:rsid w:val="000B60DD"/>
    <w:rsid w:val="000B62FA"/>
    <w:rsid w:val="000C07EB"/>
    <w:rsid w:val="000C2E03"/>
    <w:rsid w:val="000C525B"/>
    <w:rsid w:val="000C6F42"/>
    <w:rsid w:val="000D032B"/>
    <w:rsid w:val="000D37BF"/>
    <w:rsid w:val="000D52A1"/>
    <w:rsid w:val="000E4740"/>
    <w:rsid w:val="00100383"/>
    <w:rsid w:val="0010120C"/>
    <w:rsid w:val="001026F6"/>
    <w:rsid w:val="00102FEA"/>
    <w:rsid w:val="00105326"/>
    <w:rsid w:val="00110B55"/>
    <w:rsid w:val="00112FBA"/>
    <w:rsid w:val="001160DB"/>
    <w:rsid w:val="00123308"/>
    <w:rsid w:val="00123A20"/>
    <w:rsid w:val="00135024"/>
    <w:rsid w:val="00136357"/>
    <w:rsid w:val="00144166"/>
    <w:rsid w:val="00153571"/>
    <w:rsid w:val="001567F3"/>
    <w:rsid w:val="00162560"/>
    <w:rsid w:val="001647B1"/>
    <w:rsid w:val="001668B1"/>
    <w:rsid w:val="0017641A"/>
    <w:rsid w:val="00182A6F"/>
    <w:rsid w:val="001851C2"/>
    <w:rsid w:val="001863A7"/>
    <w:rsid w:val="00195517"/>
    <w:rsid w:val="00197327"/>
    <w:rsid w:val="001A21DD"/>
    <w:rsid w:val="001A5C01"/>
    <w:rsid w:val="001B1CE5"/>
    <w:rsid w:val="001C62CF"/>
    <w:rsid w:val="001D4555"/>
    <w:rsid w:val="001E10AC"/>
    <w:rsid w:val="001E1EC9"/>
    <w:rsid w:val="001E43A7"/>
    <w:rsid w:val="001E5068"/>
    <w:rsid w:val="001F2AA4"/>
    <w:rsid w:val="001F2E14"/>
    <w:rsid w:val="00203F67"/>
    <w:rsid w:val="0022208B"/>
    <w:rsid w:val="002225A6"/>
    <w:rsid w:val="00236501"/>
    <w:rsid w:val="00252F67"/>
    <w:rsid w:val="00263729"/>
    <w:rsid w:val="00271748"/>
    <w:rsid w:val="0027761D"/>
    <w:rsid w:val="002924B9"/>
    <w:rsid w:val="00293652"/>
    <w:rsid w:val="002958E1"/>
    <w:rsid w:val="002A02E3"/>
    <w:rsid w:val="002A245D"/>
    <w:rsid w:val="002B3122"/>
    <w:rsid w:val="002D029C"/>
    <w:rsid w:val="002D65DB"/>
    <w:rsid w:val="002D7825"/>
    <w:rsid w:val="002E3AC2"/>
    <w:rsid w:val="002E4675"/>
    <w:rsid w:val="002E69A3"/>
    <w:rsid w:val="00302CCC"/>
    <w:rsid w:val="003032E6"/>
    <w:rsid w:val="00303BF8"/>
    <w:rsid w:val="00305264"/>
    <w:rsid w:val="00306E96"/>
    <w:rsid w:val="003354A0"/>
    <w:rsid w:val="00343327"/>
    <w:rsid w:val="003446F8"/>
    <w:rsid w:val="00347543"/>
    <w:rsid w:val="00351178"/>
    <w:rsid w:val="0035780C"/>
    <w:rsid w:val="00367CE1"/>
    <w:rsid w:val="00371F78"/>
    <w:rsid w:val="00372BE9"/>
    <w:rsid w:val="003743FF"/>
    <w:rsid w:val="00381CE8"/>
    <w:rsid w:val="00397676"/>
    <w:rsid w:val="003A43AE"/>
    <w:rsid w:val="003A488B"/>
    <w:rsid w:val="003C38DB"/>
    <w:rsid w:val="003D2080"/>
    <w:rsid w:val="003D4C0E"/>
    <w:rsid w:val="003D58FF"/>
    <w:rsid w:val="003E27FD"/>
    <w:rsid w:val="003E643C"/>
    <w:rsid w:val="003E7998"/>
    <w:rsid w:val="004119E6"/>
    <w:rsid w:val="0041452E"/>
    <w:rsid w:val="004312FC"/>
    <w:rsid w:val="00433CD1"/>
    <w:rsid w:val="0043615E"/>
    <w:rsid w:val="00453E8A"/>
    <w:rsid w:val="004642FD"/>
    <w:rsid w:val="004719EE"/>
    <w:rsid w:val="00481793"/>
    <w:rsid w:val="004840D0"/>
    <w:rsid w:val="00484881"/>
    <w:rsid w:val="00485506"/>
    <w:rsid w:val="00485C2E"/>
    <w:rsid w:val="004A10AC"/>
    <w:rsid w:val="004A244B"/>
    <w:rsid w:val="004B44EF"/>
    <w:rsid w:val="004B4DE3"/>
    <w:rsid w:val="004B63C6"/>
    <w:rsid w:val="004B6ACE"/>
    <w:rsid w:val="004C3811"/>
    <w:rsid w:val="004C6015"/>
    <w:rsid w:val="004C760E"/>
    <w:rsid w:val="004D0994"/>
    <w:rsid w:val="004D111E"/>
    <w:rsid w:val="004E44CE"/>
    <w:rsid w:val="004F25A5"/>
    <w:rsid w:val="004F26F4"/>
    <w:rsid w:val="004F44F8"/>
    <w:rsid w:val="00500423"/>
    <w:rsid w:val="00501EAB"/>
    <w:rsid w:val="005121AA"/>
    <w:rsid w:val="0051231A"/>
    <w:rsid w:val="0052174E"/>
    <w:rsid w:val="00527DBB"/>
    <w:rsid w:val="00532013"/>
    <w:rsid w:val="00556A79"/>
    <w:rsid w:val="00557146"/>
    <w:rsid w:val="005629C7"/>
    <w:rsid w:val="00570A0B"/>
    <w:rsid w:val="00573FC6"/>
    <w:rsid w:val="00576979"/>
    <w:rsid w:val="00586161"/>
    <w:rsid w:val="00586948"/>
    <w:rsid w:val="00590BA6"/>
    <w:rsid w:val="00591914"/>
    <w:rsid w:val="0059274F"/>
    <w:rsid w:val="00594CEF"/>
    <w:rsid w:val="005965C5"/>
    <w:rsid w:val="00597EEF"/>
    <w:rsid w:val="005A0A9D"/>
    <w:rsid w:val="005A404A"/>
    <w:rsid w:val="005B2897"/>
    <w:rsid w:val="005B29FA"/>
    <w:rsid w:val="005C61D1"/>
    <w:rsid w:val="005D455C"/>
    <w:rsid w:val="005D608E"/>
    <w:rsid w:val="005E4E11"/>
    <w:rsid w:val="005F3EAE"/>
    <w:rsid w:val="005F7110"/>
    <w:rsid w:val="00604C2D"/>
    <w:rsid w:val="00605A02"/>
    <w:rsid w:val="00605E69"/>
    <w:rsid w:val="006100D4"/>
    <w:rsid w:val="00613207"/>
    <w:rsid w:val="00621120"/>
    <w:rsid w:val="00622AC2"/>
    <w:rsid w:val="00627EDC"/>
    <w:rsid w:val="00634779"/>
    <w:rsid w:val="00635FA7"/>
    <w:rsid w:val="00637137"/>
    <w:rsid w:val="00640337"/>
    <w:rsid w:val="00642328"/>
    <w:rsid w:val="00643AB1"/>
    <w:rsid w:val="00645FAE"/>
    <w:rsid w:val="00646660"/>
    <w:rsid w:val="00650D5A"/>
    <w:rsid w:val="00653AEC"/>
    <w:rsid w:val="00654961"/>
    <w:rsid w:val="00661D74"/>
    <w:rsid w:val="00661EB7"/>
    <w:rsid w:val="0066490E"/>
    <w:rsid w:val="00664A26"/>
    <w:rsid w:val="00676F4C"/>
    <w:rsid w:val="006775E6"/>
    <w:rsid w:val="00681C37"/>
    <w:rsid w:val="00693C14"/>
    <w:rsid w:val="00697E6D"/>
    <w:rsid w:val="006A410F"/>
    <w:rsid w:val="006B34A0"/>
    <w:rsid w:val="006B742D"/>
    <w:rsid w:val="006C20B7"/>
    <w:rsid w:val="006C3259"/>
    <w:rsid w:val="006C652D"/>
    <w:rsid w:val="006C7514"/>
    <w:rsid w:val="006D4676"/>
    <w:rsid w:val="006D4F08"/>
    <w:rsid w:val="006E2984"/>
    <w:rsid w:val="006E313B"/>
    <w:rsid w:val="006E6C05"/>
    <w:rsid w:val="006F1E11"/>
    <w:rsid w:val="006F4DC9"/>
    <w:rsid w:val="006F5C03"/>
    <w:rsid w:val="0070509F"/>
    <w:rsid w:val="00707B11"/>
    <w:rsid w:val="007153E6"/>
    <w:rsid w:val="00723622"/>
    <w:rsid w:val="007266F3"/>
    <w:rsid w:val="00746A1E"/>
    <w:rsid w:val="0077037D"/>
    <w:rsid w:val="00771FD9"/>
    <w:rsid w:val="00775209"/>
    <w:rsid w:val="00783810"/>
    <w:rsid w:val="00784BF5"/>
    <w:rsid w:val="0079121D"/>
    <w:rsid w:val="00796E24"/>
    <w:rsid w:val="007A35A4"/>
    <w:rsid w:val="007A4135"/>
    <w:rsid w:val="007A43F4"/>
    <w:rsid w:val="007B0DE0"/>
    <w:rsid w:val="007B617E"/>
    <w:rsid w:val="007C1014"/>
    <w:rsid w:val="007F23CE"/>
    <w:rsid w:val="00801BE3"/>
    <w:rsid w:val="008054E6"/>
    <w:rsid w:val="0081229F"/>
    <w:rsid w:val="008135BD"/>
    <w:rsid w:val="00816FD1"/>
    <w:rsid w:val="0082041E"/>
    <w:rsid w:val="00823C34"/>
    <w:rsid w:val="008246EF"/>
    <w:rsid w:val="00834DE4"/>
    <w:rsid w:val="008359FE"/>
    <w:rsid w:val="008445F6"/>
    <w:rsid w:val="0084700F"/>
    <w:rsid w:val="00857B5A"/>
    <w:rsid w:val="00877A60"/>
    <w:rsid w:val="0088459E"/>
    <w:rsid w:val="00887810"/>
    <w:rsid w:val="008949B1"/>
    <w:rsid w:val="008B4C56"/>
    <w:rsid w:val="008B6F10"/>
    <w:rsid w:val="008C145C"/>
    <w:rsid w:val="008D4906"/>
    <w:rsid w:val="008F3690"/>
    <w:rsid w:val="008F44DB"/>
    <w:rsid w:val="00907951"/>
    <w:rsid w:val="009147A7"/>
    <w:rsid w:val="00915B30"/>
    <w:rsid w:val="00922FE5"/>
    <w:rsid w:val="00932128"/>
    <w:rsid w:val="00947C4E"/>
    <w:rsid w:val="009573BE"/>
    <w:rsid w:val="009644BE"/>
    <w:rsid w:val="00964834"/>
    <w:rsid w:val="0097114E"/>
    <w:rsid w:val="0097358D"/>
    <w:rsid w:val="00984576"/>
    <w:rsid w:val="00985BE3"/>
    <w:rsid w:val="009879E3"/>
    <w:rsid w:val="00995C06"/>
    <w:rsid w:val="00997D0F"/>
    <w:rsid w:val="009A0785"/>
    <w:rsid w:val="009A36F2"/>
    <w:rsid w:val="009A4B84"/>
    <w:rsid w:val="009B3A08"/>
    <w:rsid w:val="009C072F"/>
    <w:rsid w:val="009C160F"/>
    <w:rsid w:val="009C3913"/>
    <w:rsid w:val="009C6F30"/>
    <w:rsid w:val="009D1404"/>
    <w:rsid w:val="009D27CD"/>
    <w:rsid w:val="009E329B"/>
    <w:rsid w:val="009E5DD0"/>
    <w:rsid w:val="009E6156"/>
    <w:rsid w:val="00A07826"/>
    <w:rsid w:val="00A209E7"/>
    <w:rsid w:val="00A20DA2"/>
    <w:rsid w:val="00A3415D"/>
    <w:rsid w:val="00A451C6"/>
    <w:rsid w:val="00A54673"/>
    <w:rsid w:val="00A562EE"/>
    <w:rsid w:val="00A56D40"/>
    <w:rsid w:val="00A715FC"/>
    <w:rsid w:val="00A732F7"/>
    <w:rsid w:val="00A74832"/>
    <w:rsid w:val="00A7575C"/>
    <w:rsid w:val="00A86CF2"/>
    <w:rsid w:val="00A92C61"/>
    <w:rsid w:val="00A968CC"/>
    <w:rsid w:val="00AA3594"/>
    <w:rsid w:val="00AB275F"/>
    <w:rsid w:val="00AB7C1B"/>
    <w:rsid w:val="00AD34EB"/>
    <w:rsid w:val="00AD5563"/>
    <w:rsid w:val="00AF046F"/>
    <w:rsid w:val="00AF4FF2"/>
    <w:rsid w:val="00B11527"/>
    <w:rsid w:val="00B21B24"/>
    <w:rsid w:val="00B22FAD"/>
    <w:rsid w:val="00B251FC"/>
    <w:rsid w:val="00B307D2"/>
    <w:rsid w:val="00B3773D"/>
    <w:rsid w:val="00B41E37"/>
    <w:rsid w:val="00B43BE3"/>
    <w:rsid w:val="00B47AB0"/>
    <w:rsid w:val="00B52A5B"/>
    <w:rsid w:val="00B5778F"/>
    <w:rsid w:val="00B67A8F"/>
    <w:rsid w:val="00B712F7"/>
    <w:rsid w:val="00B73030"/>
    <w:rsid w:val="00B80CE8"/>
    <w:rsid w:val="00B81D7B"/>
    <w:rsid w:val="00B83480"/>
    <w:rsid w:val="00B83520"/>
    <w:rsid w:val="00BA1698"/>
    <w:rsid w:val="00BA1D09"/>
    <w:rsid w:val="00BB0D5A"/>
    <w:rsid w:val="00BB387E"/>
    <w:rsid w:val="00BB610B"/>
    <w:rsid w:val="00BB717B"/>
    <w:rsid w:val="00BE2051"/>
    <w:rsid w:val="00BE58DF"/>
    <w:rsid w:val="00BE7E1F"/>
    <w:rsid w:val="00BF4071"/>
    <w:rsid w:val="00BF480C"/>
    <w:rsid w:val="00C0146D"/>
    <w:rsid w:val="00C108D5"/>
    <w:rsid w:val="00C245BE"/>
    <w:rsid w:val="00C258B5"/>
    <w:rsid w:val="00C30538"/>
    <w:rsid w:val="00C44B2A"/>
    <w:rsid w:val="00C44C41"/>
    <w:rsid w:val="00C53C22"/>
    <w:rsid w:val="00C77CC1"/>
    <w:rsid w:val="00C83549"/>
    <w:rsid w:val="00C87AE5"/>
    <w:rsid w:val="00CA008F"/>
    <w:rsid w:val="00CA05A9"/>
    <w:rsid w:val="00CA6272"/>
    <w:rsid w:val="00CC3649"/>
    <w:rsid w:val="00CC7F3E"/>
    <w:rsid w:val="00CD15F1"/>
    <w:rsid w:val="00CD1B55"/>
    <w:rsid w:val="00CD4D97"/>
    <w:rsid w:val="00CE1D1C"/>
    <w:rsid w:val="00CE60B6"/>
    <w:rsid w:val="00CF1B47"/>
    <w:rsid w:val="00CF686C"/>
    <w:rsid w:val="00D028F6"/>
    <w:rsid w:val="00D07F66"/>
    <w:rsid w:val="00D12893"/>
    <w:rsid w:val="00D15987"/>
    <w:rsid w:val="00D170DF"/>
    <w:rsid w:val="00D2235C"/>
    <w:rsid w:val="00D23211"/>
    <w:rsid w:val="00D311B4"/>
    <w:rsid w:val="00D35EC2"/>
    <w:rsid w:val="00D436D9"/>
    <w:rsid w:val="00D6299A"/>
    <w:rsid w:val="00D650AD"/>
    <w:rsid w:val="00D949CE"/>
    <w:rsid w:val="00D9728D"/>
    <w:rsid w:val="00DA5AB0"/>
    <w:rsid w:val="00DA63E5"/>
    <w:rsid w:val="00DA66E9"/>
    <w:rsid w:val="00DB4766"/>
    <w:rsid w:val="00DC212E"/>
    <w:rsid w:val="00DC6034"/>
    <w:rsid w:val="00DD0BF1"/>
    <w:rsid w:val="00DE1B42"/>
    <w:rsid w:val="00DE3281"/>
    <w:rsid w:val="00DE5136"/>
    <w:rsid w:val="00DF3E80"/>
    <w:rsid w:val="00DF5FE7"/>
    <w:rsid w:val="00E034A5"/>
    <w:rsid w:val="00E05BF9"/>
    <w:rsid w:val="00E1021E"/>
    <w:rsid w:val="00E104A0"/>
    <w:rsid w:val="00E138AD"/>
    <w:rsid w:val="00E27EC1"/>
    <w:rsid w:val="00E4628C"/>
    <w:rsid w:val="00E507EF"/>
    <w:rsid w:val="00E50A88"/>
    <w:rsid w:val="00E50C7D"/>
    <w:rsid w:val="00E64A9B"/>
    <w:rsid w:val="00E81F90"/>
    <w:rsid w:val="00E839E3"/>
    <w:rsid w:val="00E96B04"/>
    <w:rsid w:val="00EA0531"/>
    <w:rsid w:val="00EA1192"/>
    <w:rsid w:val="00EA3B9D"/>
    <w:rsid w:val="00EB2E81"/>
    <w:rsid w:val="00EB4D8C"/>
    <w:rsid w:val="00EB6EE8"/>
    <w:rsid w:val="00EC56EB"/>
    <w:rsid w:val="00ED7BDD"/>
    <w:rsid w:val="00EE45F6"/>
    <w:rsid w:val="00EE6B88"/>
    <w:rsid w:val="00EF7759"/>
    <w:rsid w:val="00F034B2"/>
    <w:rsid w:val="00F048A4"/>
    <w:rsid w:val="00F11B05"/>
    <w:rsid w:val="00F12287"/>
    <w:rsid w:val="00F12D6B"/>
    <w:rsid w:val="00F15B84"/>
    <w:rsid w:val="00F17CFA"/>
    <w:rsid w:val="00F17F8F"/>
    <w:rsid w:val="00F24A46"/>
    <w:rsid w:val="00F4492C"/>
    <w:rsid w:val="00F51E78"/>
    <w:rsid w:val="00F72BD2"/>
    <w:rsid w:val="00F764EC"/>
    <w:rsid w:val="00FA083A"/>
    <w:rsid w:val="00FA3109"/>
    <w:rsid w:val="00FB7860"/>
    <w:rsid w:val="00FD29E0"/>
    <w:rsid w:val="00FD667A"/>
    <w:rsid w:val="00FE33AE"/>
    <w:rsid w:val="00FE3A6E"/>
    <w:rsid w:val="00FE5362"/>
    <w:rsid w:val="00FF6B24"/>
    <w:rsid w:val="16DEE132"/>
    <w:rsid w:val="17A11FB2"/>
    <w:rsid w:val="1DA0ECE4"/>
    <w:rsid w:val="1DA254C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44248"/>
  <w15:chartTrackingRefBased/>
  <w15:docId w15:val="{11C6CBD6-6703-4516-A17D-87C1306E5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0AC"/>
    <w:pPr>
      <w:jc w:val="both"/>
    </w:pPr>
    <w:rPr>
      <w:rFonts w:ascii="Montserrat" w:hAnsi="Montserrat"/>
      <w:sz w:val="20"/>
    </w:rPr>
  </w:style>
  <w:style w:type="paragraph" w:styleId="Ttulo1">
    <w:name w:val="heading 1"/>
    <w:basedOn w:val="Normal"/>
    <w:next w:val="Normal"/>
    <w:link w:val="Ttulo1Car"/>
    <w:uiPriority w:val="9"/>
    <w:qFormat/>
    <w:rsid w:val="001E10AC"/>
    <w:pPr>
      <w:keepNext/>
      <w:keepLines/>
      <w:spacing w:before="360" w:after="80"/>
      <w:outlineLvl w:val="0"/>
    </w:pPr>
    <w:rPr>
      <w:rFonts w:ascii="Montserrat SemiBold" w:eastAsiaTheme="majorEastAsia" w:hAnsi="Montserrat SemiBold" w:cstheme="majorBidi"/>
      <w:b/>
      <w:color w:val="000000" w:themeColor="text1"/>
      <w:sz w:val="24"/>
      <w:szCs w:val="40"/>
    </w:rPr>
  </w:style>
  <w:style w:type="paragraph" w:styleId="Ttulo2">
    <w:name w:val="heading 2"/>
    <w:basedOn w:val="Normal"/>
    <w:next w:val="Normal"/>
    <w:link w:val="Ttulo2Car"/>
    <w:uiPriority w:val="9"/>
    <w:unhideWhenUsed/>
    <w:qFormat/>
    <w:rsid w:val="004B4DE3"/>
    <w:pPr>
      <w:keepNext/>
      <w:keepLines/>
      <w:spacing w:before="160" w:after="80"/>
      <w:outlineLvl w:val="1"/>
    </w:pPr>
    <w:rPr>
      <w:rFonts w:ascii="Montserrat SemiBold" w:eastAsiaTheme="majorEastAsia" w:hAnsi="Montserrat SemiBold" w:cstheme="majorBidi"/>
      <w:b/>
      <w:color w:val="000000" w:themeColor="text1"/>
      <w:sz w:val="24"/>
      <w:szCs w:val="32"/>
    </w:rPr>
  </w:style>
  <w:style w:type="paragraph" w:styleId="Ttulo3">
    <w:name w:val="heading 3"/>
    <w:basedOn w:val="Normal"/>
    <w:next w:val="Normal"/>
    <w:link w:val="Ttulo3Car"/>
    <w:uiPriority w:val="9"/>
    <w:semiHidden/>
    <w:unhideWhenUsed/>
    <w:qFormat/>
    <w:rsid w:val="004B4DE3"/>
    <w:pPr>
      <w:keepNext/>
      <w:keepLines/>
      <w:spacing w:before="160" w:after="80"/>
      <w:outlineLvl w:val="2"/>
    </w:pPr>
    <w:rPr>
      <w:rFonts w:eastAsiaTheme="majorEastAsia" w:cstheme="majorBidi"/>
      <w:color w:val="1A4439" w:themeColor="accent1" w:themeShade="BF"/>
      <w:sz w:val="28"/>
      <w:szCs w:val="28"/>
    </w:rPr>
  </w:style>
  <w:style w:type="paragraph" w:styleId="Ttulo4">
    <w:name w:val="heading 4"/>
    <w:basedOn w:val="Normal"/>
    <w:next w:val="Normal"/>
    <w:link w:val="Ttulo4Car"/>
    <w:uiPriority w:val="9"/>
    <w:semiHidden/>
    <w:unhideWhenUsed/>
    <w:qFormat/>
    <w:rsid w:val="004B4DE3"/>
    <w:pPr>
      <w:keepNext/>
      <w:keepLines/>
      <w:spacing w:before="80" w:after="40"/>
      <w:outlineLvl w:val="3"/>
    </w:pPr>
    <w:rPr>
      <w:rFonts w:eastAsiaTheme="majorEastAsia" w:cstheme="majorBidi"/>
      <w:i/>
      <w:iCs/>
      <w:color w:val="1A4439" w:themeColor="accent1" w:themeShade="BF"/>
    </w:rPr>
  </w:style>
  <w:style w:type="paragraph" w:styleId="Ttulo5">
    <w:name w:val="heading 5"/>
    <w:basedOn w:val="Normal"/>
    <w:next w:val="Normal"/>
    <w:link w:val="Ttulo5Car"/>
    <w:uiPriority w:val="9"/>
    <w:semiHidden/>
    <w:unhideWhenUsed/>
    <w:qFormat/>
    <w:rsid w:val="004B4DE3"/>
    <w:pPr>
      <w:keepNext/>
      <w:keepLines/>
      <w:spacing w:before="80" w:after="40"/>
      <w:outlineLvl w:val="4"/>
    </w:pPr>
    <w:rPr>
      <w:rFonts w:eastAsiaTheme="majorEastAsia" w:cstheme="majorBidi"/>
      <w:color w:val="1A4439" w:themeColor="accent1" w:themeShade="BF"/>
    </w:rPr>
  </w:style>
  <w:style w:type="paragraph" w:styleId="Ttulo6">
    <w:name w:val="heading 6"/>
    <w:basedOn w:val="Normal"/>
    <w:next w:val="Normal"/>
    <w:link w:val="Ttulo6Car"/>
    <w:uiPriority w:val="9"/>
    <w:semiHidden/>
    <w:unhideWhenUsed/>
    <w:qFormat/>
    <w:rsid w:val="004B4DE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4DE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4DE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4DE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10AC"/>
    <w:rPr>
      <w:rFonts w:ascii="Montserrat SemiBold" w:eastAsiaTheme="majorEastAsia" w:hAnsi="Montserrat SemiBold" w:cstheme="majorBidi"/>
      <w:b/>
      <w:color w:val="000000" w:themeColor="text1"/>
      <w:szCs w:val="40"/>
    </w:rPr>
  </w:style>
  <w:style w:type="character" w:customStyle="1" w:styleId="Ttulo2Car">
    <w:name w:val="Título 2 Car"/>
    <w:basedOn w:val="Fuentedeprrafopredeter"/>
    <w:link w:val="Ttulo2"/>
    <w:uiPriority w:val="9"/>
    <w:rsid w:val="004B4DE3"/>
    <w:rPr>
      <w:rFonts w:ascii="Montserrat SemiBold" w:eastAsiaTheme="majorEastAsia" w:hAnsi="Montserrat SemiBold" w:cstheme="majorBidi"/>
      <w:b/>
      <w:color w:val="000000" w:themeColor="text1"/>
      <w:szCs w:val="32"/>
    </w:rPr>
  </w:style>
  <w:style w:type="character" w:customStyle="1" w:styleId="Ttulo3Car">
    <w:name w:val="Título 3 Car"/>
    <w:basedOn w:val="Fuentedeprrafopredeter"/>
    <w:link w:val="Ttulo3"/>
    <w:uiPriority w:val="9"/>
    <w:semiHidden/>
    <w:rsid w:val="004B4DE3"/>
    <w:rPr>
      <w:rFonts w:eastAsiaTheme="majorEastAsia" w:cstheme="majorBidi"/>
      <w:color w:val="1A4439" w:themeColor="accent1" w:themeShade="BF"/>
      <w:sz w:val="28"/>
      <w:szCs w:val="28"/>
    </w:rPr>
  </w:style>
  <w:style w:type="character" w:customStyle="1" w:styleId="Ttulo4Car">
    <w:name w:val="Título 4 Car"/>
    <w:basedOn w:val="Fuentedeprrafopredeter"/>
    <w:link w:val="Ttulo4"/>
    <w:uiPriority w:val="9"/>
    <w:semiHidden/>
    <w:rsid w:val="004B4DE3"/>
    <w:rPr>
      <w:rFonts w:eastAsiaTheme="majorEastAsia" w:cstheme="majorBidi"/>
      <w:i/>
      <w:iCs/>
      <w:color w:val="1A4439" w:themeColor="accent1" w:themeShade="BF"/>
    </w:rPr>
  </w:style>
  <w:style w:type="character" w:customStyle="1" w:styleId="Ttulo5Car">
    <w:name w:val="Título 5 Car"/>
    <w:basedOn w:val="Fuentedeprrafopredeter"/>
    <w:link w:val="Ttulo5"/>
    <w:uiPriority w:val="9"/>
    <w:semiHidden/>
    <w:rsid w:val="004B4DE3"/>
    <w:rPr>
      <w:rFonts w:eastAsiaTheme="majorEastAsia" w:cstheme="majorBidi"/>
      <w:color w:val="1A4439" w:themeColor="accent1" w:themeShade="BF"/>
    </w:rPr>
  </w:style>
  <w:style w:type="character" w:customStyle="1" w:styleId="Ttulo6Car">
    <w:name w:val="Título 6 Car"/>
    <w:basedOn w:val="Fuentedeprrafopredeter"/>
    <w:link w:val="Ttulo6"/>
    <w:uiPriority w:val="9"/>
    <w:semiHidden/>
    <w:rsid w:val="004B4D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4D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4D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4DE3"/>
    <w:rPr>
      <w:rFonts w:eastAsiaTheme="majorEastAsia" w:cstheme="majorBidi"/>
      <w:color w:val="272727" w:themeColor="text1" w:themeTint="D8"/>
    </w:rPr>
  </w:style>
  <w:style w:type="paragraph" w:styleId="Ttulo">
    <w:name w:val="Title"/>
    <w:basedOn w:val="Normal"/>
    <w:next w:val="Normal"/>
    <w:link w:val="TtuloCar"/>
    <w:uiPriority w:val="10"/>
    <w:qFormat/>
    <w:rsid w:val="004B4DE3"/>
    <w:pPr>
      <w:spacing w:after="80" w:line="240" w:lineRule="auto"/>
      <w:contextualSpacing/>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4B4DE3"/>
    <w:rPr>
      <w:rFonts w:ascii="Montserrat" w:eastAsiaTheme="majorEastAsia" w:hAnsi="Montserrat" w:cstheme="majorBidi"/>
      <w:b/>
      <w:spacing w:val="-10"/>
      <w:kern w:val="28"/>
      <w:sz w:val="36"/>
      <w:szCs w:val="56"/>
    </w:rPr>
  </w:style>
  <w:style w:type="paragraph" w:styleId="Subttulo">
    <w:name w:val="Subtitle"/>
    <w:basedOn w:val="Normal"/>
    <w:next w:val="Normal"/>
    <w:link w:val="SubttuloCar"/>
    <w:uiPriority w:val="11"/>
    <w:qFormat/>
    <w:rsid w:val="004B4DE3"/>
    <w:pPr>
      <w:numPr>
        <w:ilvl w:val="1"/>
      </w:numPr>
    </w:pPr>
    <w:rPr>
      <w:rFonts w:ascii="Montserrat SemiBold" w:eastAsiaTheme="majorEastAsia" w:hAnsi="Montserrat SemiBold" w:cstheme="majorBidi"/>
      <w:b/>
      <w:i/>
      <w:color w:val="000000" w:themeColor="text1"/>
      <w:spacing w:val="15"/>
      <w:szCs w:val="28"/>
    </w:rPr>
  </w:style>
  <w:style w:type="character" w:customStyle="1" w:styleId="SubttuloCar">
    <w:name w:val="Subtítulo Car"/>
    <w:basedOn w:val="Fuentedeprrafopredeter"/>
    <w:link w:val="Subttulo"/>
    <w:uiPriority w:val="11"/>
    <w:rsid w:val="004B4DE3"/>
    <w:rPr>
      <w:rFonts w:ascii="Montserrat SemiBold" w:eastAsiaTheme="majorEastAsia" w:hAnsi="Montserrat SemiBold" w:cstheme="majorBidi"/>
      <w:b/>
      <w:i/>
      <w:color w:val="000000" w:themeColor="text1"/>
      <w:spacing w:val="15"/>
      <w:sz w:val="20"/>
      <w:szCs w:val="28"/>
    </w:rPr>
  </w:style>
  <w:style w:type="paragraph" w:styleId="Cita">
    <w:name w:val="Quote"/>
    <w:basedOn w:val="Normal"/>
    <w:next w:val="Normal"/>
    <w:link w:val="CitaCar"/>
    <w:uiPriority w:val="29"/>
    <w:qFormat/>
    <w:rsid w:val="004B4DE3"/>
    <w:pPr>
      <w:spacing w:before="160"/>
      <w:jc w:val="center"/>
    </w:pPr>
    <w:rPr>
      <w:i/>
      <w:iCs/>
      <w:color w:val="404040" w:themeColor="text1" w:themeTint="BF"/>
    </w:rPr>
  </w:style>
  <w:style w:type="character" w:customStyle="1" w:styleId="CitaCar">
    <w:name w:val="Cita Car"/>
    <w:basedOn w:val="Fuentedeprrafopredeter"/>
    <w:link w:val="Cita"/>
    <w:uiPriority w:val="29"/>
    <w:rsid w:val="004B4DE3"/>
    <w:rPr>
      <w:i/>
      <w:iCs/>
      <w:color w:val="404040" w:themeColor="text1" w:themeTint="BF"/>
    </w:rPr>
  </w:style>
  <w:style w:type="paragraph" w:styleId="Prrafodelista">
    <w:name w:val="List Paragraph"/>
    <w:basedOn w:val="Normal"/>
    <w:uiPriority w:val="34"/>
    <w:qFormat/>
    <w:rsid w:val="004B4DE3"/>
    <w:pPr>
      <w:ind w:left="720"/>
      <w:contextualSpacing/>
    </w:pPr>
  </w:style>
  <w:style w:type="character" w:styleId="nfasisintenso">
    <w:name w:val="Intense Emphasis"/>
    <w:basedOn w:val="Fuentedeprrafopredeter"/>
    <w:uiPriority w:val="21"/>
    <w:qFormat/>
    <w:rsid w:val="004B4DE3"/>
    <w:rPr>
      <w:i/>
      <w:iCs/>
      <w:color w:val="1A4439" w:themeColor="accent1" w:themeShade="BF"/>
    </w:rPr>
  </w:style>
  <w:style w:type="paragraph" w:styleId="Citadestacada">
    <w:name w:val="Intense Quote"/>
    <w:basedOn w:val="Normal"/>
    <w:next w:val="Normal"/>
    <w:link w:val="CitadestacadaCar"/>
    <w:uiPriority w:val="30"/>
    <w:qFormat/>
    <w:rsid w:val="004B4DE3"/>
    <w:pPr>
      <w:pBdr>
        <w:top w:val="single" w:sz="4" w:space="10" w:color="1A4439" w:themeColor="accent1" w:themeShade="BF"/>
        <w:bottom w:val="single" w:sz="4" w:space="10" w:color="1A4439" w:themeColor="accent1" w:themeShade="BF"/>
      </w:pBdr>
      <w:spacing w:before="360" w:after="360"/>
      <w:ind w:left="864" w:right="864"/>
      <w:jc w:val="center"/>
    </w:pPr>
    <w:rPr>
      <w:i/>
      <w:iCs/>
      <w:color w:val="1A4439" w:themeColor="accent1" w:themeShade="BF"/>
    </w:rPr>
  </w:style>
  <w:style w:type="character" w:customStyle="1" w:styleId="CitadestacadaCar">
    <w:name w:val="Cita destacada Car"/>
    <w:basedOn w:val="Fuentedeprrafopredeter"/>
    <w:link w:val="Citadestacada"/>
    <w:uiPriority w:val="30"/>
    <w:rsid w:val="004B4DE3"/>
    <w:rPr>
      <w:i/>
      <w:iCs/>
      <w:color w:val="1A4439" w:themeColor="accent1" w:themeShade="BF"/>
    </w:rPr>
  </w:style>
  <w:style w:type="character" w:styleId="Referenciaintensa">
    <w:name w:val="Intense Reference"/>
    <w:basedOn w:val="Fuentedeprrafopredeter"/>
    <w:uiPriority w:val="32"/>
    <w:qFormat/>
    <w:rsid w:val="004B4DE3"/>
    <w:rPr>
      <w:b/>
      <w:bCs/>
      <w:smallCaps/>
      <w:color w:val="1A4439" w:themeColor="accent1" w:themeShade="BF"/>
      <w:spacing w:val="5"/>
    </w:rPr>
  </w:style>
  <w:style w:type="character" w:styleId="Fuerte">
    <w:name w:val="Strong"/>
    <w:basedOn w:val="Fuentedeprrafopredeter"/>
    <w:uiPriority w:val="22"/>
    <w:qFormat/>
    <w:rsid w:val="004B4DE3"/>
    <w:rPr>
      <w:rFonts w:ascii="Montserrat SemiBold" w:hAnsi="Montserrat SemiBold"/>
      <w:b w:val="0"/>
      <w:bCs/>
      <w:i w:val="0"/>
    </w:rPr>
  </w:style>
  <w:style w:type="paragraph" w:styleId="Encabezado">
    <w:name w:val="header"/>
    <w:basedOn w:val="Normal"/>
    <w:link w:val="EncabezadoCar"/>
    <w:uiPriority w:val="99"/>
    <w:unhideWhenUsed/>
    <w:rsid w:val="004B4D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DE3"/>
    <w:rPr>
      <w:rFonts w:ascii="Montserrat" w:hAnsi="Montserrat"/>
      <w:sz w:val="20"/>
    </w:rPr>
  </w:style>
  <w:style w:type="paragraph" w:styleId="Piedepgina">
    <w:name w:val="footer"/>
    <w:basedOn w:val="Normal"/>
    <w:link w:val="PiedepginaCar"/>
    <w:uiPriority w:val="99"/>
    <w:unhideWhenUsed/>
    <w:rsid w:val="004B4D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DE3"/>
    <w:rPr>
      <w:rFonts w:ascii="Montserrat" w:hAnsi="Montserrat"/>
      <w:sz w:val="20"/>
    </w:rPr>
  </w:style>
  <w:style w:type="table" w:styleId="Tablaconcuadrcula">
    <w:name w:val="Table Grid"/>
    <w:basedOn w:val="Tablanormal"/>
    <w:uiPriority w:val="39"/>
    <w:rsid w:val="004B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1E10A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
    <w:name w:val="List Table 7 Colorful"/>
    <w:basedOn w:val="Tablanormal"/>
    <w:uiPriority w:val="52"/>
    <w:rsid w:val="001E10A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uiPriority w:val="47"/>
    <w:rsid w:val="001E10A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1E10AC"/>
    <w:rPr>
      <w:color w:val="0563C1" w:themeColor="hyperlink"/>
      <w:u w:val="single"/>
    </w:rPr>
  </w:style>
  <w:style w:type="character" w:styleId="Mencinsinresolver">
    <w:name w:val="Unresolved Mention"/>
    <w:basedOn w:val="Fuentedeprrafopredeter"/>
    <w:uiPriority w:val="99"/>
    <w:semiHidden/>
    <w:unhideWhenUsed/>
    <w:rsid w:val="001E10AC"/>
    <w:rPr>
      <w:color w:val="605E5C"/>
      <w:shd w:val="clear" w:color="auto" w:fill="E1DFDD"/>
    </w:rPr>
  </w:style>
  <w:style w:type="table" w:styleId="Tablaconcuadrcula5oscura-nfasis3">
    <w:name w:val="Grid Table 5 Dark Accent 3"/>
    <w:basedOn w:val="Tablanormal"/>
    <w:uiPriority w:val="50"/>
    <w:rsid w:val="001E10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1E10A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tuloTDC">
    <w:name w:val="TOC Heading"/>
    <w:basedOn w:val="Ttulo1"/>
    <w:next w:val="Normal"/>
    <w:uiPriority w:val="39"/>
    <w:unhideWhenUsed/>
    <w:qFormat/>
    <w:rsid w:val="00557146"/>
    <w:pPr>
      <w:spacing w:before="480" w:after="0" w:line="276" w:lineRule="auto"/>
      <w:jc w:val="left"/>
      <w:outlineLvl w:val="9"/>
    </w:pPr>
    <w:rPr>
      <w:bCs/>
      <w:kern w:val="0"/>
      <w:szCs w:val="28"/>
      <w:lang w:eastAsia="es-MX"/>
      <w14:ligatures w14:val="none"/>
    </w:rPr>
  </w:style>
  <w:style w:type="paragraph" w:styleId="TDC1">
    <w:name w:val="toc 1"/>
    <w:basedOn w:val="Normal"/>
    <w:next w:val="Normal"/>
    <w:autoRedefine/>
    <w:uiPriority w:val="39"/>
    <w:unhideWhenUsed/>
    <w:qFormat/>
    <w:rsid w:val="00DA63E5"/>
    <w:pPr>
      <w:tabs>
        <w:tab w:val="left" w:pos="567"/>
        <w:tab w:val="right" w:leader="dot" w:pos="9214"/>
      </w:tabs>
      <w:spacing w:before="120" w:after="120"/>
      <w:jc w:val="left"/>
    </w:pPr>
    <w:rPr>
      <w:rFonts w:cs="Times New Roman (Cuerpo en alfa"/>
      <w:bCs/>
      <w:sz w:val="16"/>
      <w:szCs w:val="20"/>
    </w:rPr>
  </w:style>
  <w:style w:type="paragraph" w:styleId="TDC2">
    <w:name w:val="toc 2"/>
    <w:basedOn w:val="Normal"/>
    <w:next w:val="Normal"/>
    <w:autoRedefine/>
    <w:uiPriority w:val="39"/>
    <w:unhideWhenUsed/>
    <w:rsid w:val="00586161"/>
    <w:pPr>
      <w:tabs>
        <w:tab w:val="left" w:pos="800"/>
        <w:tab w:val="right" w:leader="dot" w:pos="8921"/>
      </w:tabs>
      <w:spacing w:after="0"/>
      <w:ind w:left="567" w:hanging="567"/>
    </w:pPr>
    <w:rPr>
      <w:rFonts w:cs="Times New Roman (Cuerpo en alfa"/>
      <w:sz w:val="16"/>
      <w:szCs w:val="20"/>
    </w:rPr>
  </w:style>
  <w:style w:type="paragraph" w:styleId="TDC3">
    <w:name w:val="toc 3"/>
    <w:basedOn w:val="Normal"/>
    <w:next w:val="Normal"/>
    <w:autoRedefine/>
    <w:uiPriority w:val="39"/>
    <w:semiHidden/>
    <w:unhideWhenUsed/>
    <w:rsid w:val="00557146"/>
    <w:pPr>
      <w:spacing w:after="0"/>
      <w:ind w:left="400"/>
      <w:jc w:val="left"/>
    </w:pPr>
    <w:rPr>
      <w:rFonts w:asciiTheme="minorHAnsi" w:hAnsiTheme="minorHAnsi"/>
      <w:i/>
      <w:iCs/>
      <w:szCs w:val="20"/>
    </w:rPr>
  </w:style>
  <w:style w:type="paragraph" w:styleId="TDC4">
    <w:name w:val="toc 4"/>
    <w:basedOn w:val="Normal"/>
    <w:next w:val="Normal"/>
    <w:autoRedefine/>
    <w:uiPriority w:val="39"/>
    <w:semiHidden/>
    <w:unhideWhenUsed/>
    <w:rsid w:val="00557146"/>
    <w:pPr>
      <w:spacing w:after="0"/>
      <w:ind w:left="600"/>
      <w:jc w:val="left"/>
    </w:pPr>
    <w:rPr>
      <w:rFonts w:asciiTheme="minorHAnsi" w:hAnsiTheme="minorHAnsi"/>
      <w:sz w:val="18"/>
      <w:szCs w:val="18"/>
    </w:rPr>
  </w:style>
  <w:style w:type="paragraph" w:styleId="TDC5">
    <w:name w:val="toc 5"/>
    <w:basedOn w:val="Normal"/>
    <w:next w:val="Normal"/>
    <w:autoRedefine/>
    <w:uiPriority w:val="39"/>
    <w:semiHidden/>
    <w:unhideWhenUsed/>
    <w:rsid w:val="00557146"/>
    <w:pPr>
      <w:spacing w:after="0"/>
      <w:ind w:left="800"/>
      <w:jc w:val="left"/>
    </w:pPr>
    <w:rPr>
      <w:rFonts w:asciiTheme="minorHAnsi" w:hAnsiTheme="minorHAnsi"/>
      <w:sz w:val="18"/>
      <w:szCs w:val="18"/>
    </w:rPr>
  </w:style>
  <w:style w:type="paragraph" w:styleId="TDC6">
    <w:name w:val="toc 6"/>
    <w:basedOn w:val="Normal"/>
    <w:next w:val="Normal"/>
    <w:autoRedefine/>
    <w:uiPriority w:val="39"/>
    <w:semiHidden/>
    <w:unhideWhenUsed/>
    <w:rsid w:val="00557146"/>
    <w:pPr>
      <w:spacing w:after="0"/>
      <w:ind w:left="1000"/>
      <w:jc w:val="left"/>
    </w:pPr>
    <w:rPr>
      <w:rFonts w:asciiTheme="minorHAnsi" w:hAnsiTheme="minorHAnsi"/>
      <w:sz w:val="18"/>
      <w:szCs w:val="18"/>
    </w:rPr>
  </w:style>
  <w:style w:type="paragraph" w:styleId="TDC7">
    <w:name w:val="toc 7"/>
    <w:basedOn w:val="Normal"/>
    <w:next w:val="Normal"/>
    <w:autoRedefine/>
    <w:uiPriority w:val="39"/>
    <w:semiHidden/>
    <w:unhideWhenUsed/>
    <w:rsid w:val="00557146"/>
    <w:pPr>
      <w:spacing w:after="0"/>
      <w:ind w:left="1200"/>
      <w:jc w:val="left"/>
    </w:pPr>
    <w:rPr>
      <w:rFonts w:asciiTheme="minorHAnsi" w:hAnsiTheme="minorHAnsi"/>
      <w:sz w:val="18"/>
      <w:szCs w:val="18"/>
    </w:rPr>
  </w:style>
  <w:style w:type="paragraph" w:styleId="TDC8">
    <w:name w:val="toc 8"/>
    <w:basedOn w:val="Normal"/>
    <w:next w:val="Normal"/>
    <w:autoRedefine/>
    <w:uiPriority w:val="39"/>
    <w:semiHidden/>
    <w:unhideWhenUsed/>
    <w:rsid w:val="00557146"/>
    <w:pPr>
      <w:spacing w:after="0"/>
      <w:ind w:left="1400"/>
      <w:jc w:val="left"/>
    </w:pPr>
    <w:rPr>
      <w:rFonts w:asciiTheme="minorHAnsi" w:hAnsiTheme="minorHAnsi"/>
      <w:sz w:val="18"/>
      <w:szCs w:val="18"/>
    </w:rPr>
  </w:style>
  <w:style w:type="paragraph" w:styleId="TDC9">
    <w:name w:val="toc 9"/>
    <w:basedOn w:val="Normal"/>
    <w:next w:val="Normal"/>
    <w:autoRedefine/>
    <w:uiPriority w:val="39"/>
    <w:semiHidden/>
    <w:unhideWhenUsed/>
    <w:rsid w:val="00557146"/>
    <w:pPr>
      <w:spacing w:after="0"/>
      <w:ind w:left="1600"/>
      <w:jc w:val="left"/>
    </w:pPr>
    <w:rPr>
      <w:rFonts w:asciiTheme="minorHAnsi" w:hAnsiTheme="minorHAnsi"/>
      <w:sz w:val="18"/>
      <w:szCs w:val="18"/>
    </w:rPr>
  </w:style>
  <w:style w:type="table" w:styleId="Tablaconcuadrcula1clara-nfasis3">
    <w:name w:val="Grid Table 1 Light Accent 3"/>
    <w:basedOn w:val="Tablanormal"/>
    <w:uiPriority w:val="46"/>
    <w:rsid w:val="00E96B0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Refdecomentario">
    <w:name w:val="annotation reference"/>
    <w:basedOn w:val="Fuentedeprrafopredeter"/>
    <w:uiPriority w:val="99"/>
    <w:semiHidden/>
    <w:unhideWhenUsed/>
    <w:rsid w:val="00922FE5"/>
    <w:rPr>
      <w:sz w:val="16"/>
      <w:szCs w:val="16"/>
    </w:rPr>
  </w:style>
  <w:style w:type="paragraph" w:styleId="Textocomentario">
    <w:name w:val="annotation text"/>
    <w:basedOn w:val="Normal"/>
    <w:link w:val="TextocomentarioCar"/>
    <w:uiPriority w:val="99"/>
    <w:semiHidden/>
    <w:unhideWhenUsed/>
    <w:rsid w:val="00922FE5"/>
    <w:pPr>
      <w:spacing w:line="240" w:lineRule="auto"/>
    </w:pPr>
    <w:rPr>
      <w:szCs w:val="20"/>
    </w:rPr>
  </w:style>
  <w:style w:type="character" w:customStyle="1" w:styleId="TextocomentarioCar">
    <w:name w:val="Texto comentario Car"/>
    <w:basedOn w:val="Fuentedeprrafopredeter"/>
    <w:link w:val="Textocomentario"/>
    <w:uiPriority w:val="99"/>
    <w:semiHidden/>
    <w:rsid w:val="00922FE5"/>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922FE5"/>
    <w:rPr>
      <w:b/>
      <w:bCs/>
    </w:rPr>
  </w:style>
  <w:style w:type="character" w:customStyle="1" w:styleId="AsuntodelcomentarioCar">
    <w:name w:val="Asunto del comentario Car"/>
    <w:basedOn w:val="TextocomentarioCar"/>
    <w:link w:val="Asuntodelcomentario"/>
    <w:uiPriority w:val="99"/>
    <w:semiHidden/>
    <w:rsid w:val="00922FE5"/>
    <w:rPr>
      <w:rFonts w:ascii="Montserrat" w:hAnsi="Montserrat"/>
      <w:b/>
      <w:bCs/>
      <w:sz w:val="20"/>
      <w:szCs w:val="20"/>
    </w:rPr>
  </w:style>
  <w:style w:type="character" w:styleId="Textodelmarcadordeposicin">
    <w:name w:val="Placeholder Text"/>
    <w:basedOn w:val="Fuentedeprrafopredeter"/>
    <w:uiPriority w:val="99"/>
    <w:semiHidden/>
    <w:rsid w:val="00681C37"/>
    <w:rPr>
      <w:color w:val="666666"/>
    </w:rPr>
  </w:style>
  <w:style w:type="paragraph" w:styleId="Textonotapie">
    <w:name w:val="footnote text"/>
    <w:basedOn w:val="Normal"/>
    <w:link w:val="TextonotapieCar"/>
    <w:uiPriority w:val="99"/>
    <w:semiHidden/>
    <w:unhideWhenUsed/>
    <w:rsid w:val="00F17F8F"/>
    <w:pPr>
      <w:spacing w:after="0" w:line="240" w:lineRule="auto"/>
    </w:pPr>
    <w:rPr>
      <w:kern w:val="0"/>
      <w:szCs w:val="20"/>
      <w:lang w:val="en-US"/>
      <w14:ligatures w14:val="none"/>
    </w:rPr>
  </w:style>
  <w:style w:type="character" w:customStyle="1" w:styleId="TextonotapieCar">
    <w:name w:val="Texto nota pie Car"/>
    <w:basedOn w:val="Fuentedeprrafopredeter"/>
    <w:link w:val="Textonotapie"/>
    <w:uiPriority w:val="99"/>
    <w:semiHidden/>
    <w:rsid w:val="00F17F8F"/>
    <w:rPr>
      <w:rFonts w:ascii="Montserrat" w:hAnsi="Montserrat"/>
      <w:kern w:val="0"/>
      <w:sz w:val="20"/>
      <w:szCs w:val="20"/>
      <w:lang w:val="en-US"/>
      <w14:ligatures w14:val="none"/>
    </w:rPr>
  </w:style>
  <w:style w:type="table" w:styleId="Tablaconcuadrcula4-nfasis2">
    <w:name w:val="Grid Table 4 Accent 2"/>
    <w:basedOn w:val="Tablanormal"/>
    <w:uiPriority w:val="49"/>
    <w:rsid w:val="00135024"/>
    <w:pPr>
      <w:spacing w:after="0" w:line="240" w:lineRule="auto"/>
    </w:pPr>
    <w:rPr>
      <w:kern w:val="0"/>
      <w:lang w:val="en-US"/>
      <w14:ligatures w14:val="none"/>
    </w:rPr>
    <w:tblPr>
      <w:tblStyleRowBandSize w:val="1"/>
      <w:tblStyleColBandSize w:val="1"/>
      <w:tblBorders>
        <w:top w:val="single" w:sz="4" w:space="0" w:color="DE6080" w:themeColor="accent2" w:themeTint="99"/>
        <w:left w:val="single" w:sz="4" w:space="0" w:color="DE6080" w:themeColor="accent2" w:themeTint="99"/>
        <w:bottom w:val="single" w:sz="4" w:space="0" w:color="DE6080" w:themeColor="accent2" w:themeTint="99"/>
        <w:right w:val="single" w:sz="4" w:space="0" w:color="DE6080" w:themeColor="accent2" w:themeTint="99"/>
        <w:insideH w:val="single" w:sz="4" w:space="0" w:color="DE6080" w:themeColor="accent2" w:themeTint="99"/>
        <w:insideV w:val="single" w:sz="4" w:space="0" w:color="DE6080" w:themeColor="accent2" w:themeTint="99"/>
      </w:tblBorders>
    </w:tblPr>
    <w:tblStylePr w:type="firstRow">
      <w:rPr>
        <w:b/>
        <w:bCs/>
        <w:color w:val="FFFFFF" w:themeColor="background1"/>
      </w:rPr>
      <w:tblPr/>
      <w:tcPr>
        <w:tcBorders>
          <w:top w:val="single" w:sz="4" w:space="0" w:color="9F2141" w:themeColor="accent2"/>
          <w:left w:val="single" w:sz="4" w:space="0" w:color="9F2141" w:themeColor="accent2"/>
          <w:bottom w:val="single" w:sz="4" w:space="0" w:color="9F2141" w:themeColor="accent2"/>
          <w:right w:val="single" w:sz="4" w:space="0" w:color="9F2141" w:themeColor="accent2"/>
          <w:insideH w:val="nil"/>
          <w:insideV w:val="nil"/>
        </w:tcBorders>
        <w:shd w:val="clear" w:color="auto" w:fill="9F2141" w:themeFill="accent2"/>
      </w:tcPr>
    </w:tblStylePr>
    <w:tblStylePr w:type="lastRow">
      <w:rPr>
        <w:b/>
        <w:bCs/>
      </w:rPr>
      <w:tblPr/>
      <w:tcPr>
        <w:tcBorders>
          <w:top w:val="double" w:sz="4" w:space="0" w:color="9F2141" w:themeColor="accent2"/>
        </w:tcBorders>
      </w:tcPr>
    </w:tblStylePr>
    <w:tblStylePr w:type="firstCol">
      <w:rPr>
        <w:b/>
        <w:bCs/>
      </w:rPr>
    </w:tblStylePr>
    <w:tblStylePr w:type="lastCol">
      <w:rPr>
        <w:b/>
        <w:bCs/>
      </w:rPr>
    </w:tblStylePr>
    <w:tblStylePr w:type="band1Vert">
      <w:tblPr/>
      <w:tcPr>
        <w:shd w:val="clear" w:color="auto" w:fill="F4CAD4" w:themeFill="accent2" w:themeFillTint="33"/>
      </w:tcPr>
    </w:tblStylePr>
    <w:tblStylePr w:type="band1Horz">
      <w:tblPr/>
      <w:tcPr>
        <w:shd w:val="clear" w:color="auto" w:fill="F4CAD4" w:themeFill="accent2" w:themeFillTint="33"/>
      </w:tcPr>
    </w:tblStylePr>
  </w:style>
  <w:style w:type="paragraph" w:customStyle="1" w:styleId="Default">
    <w:name w:val="Default"/>
    <w:rsid w:val="00AF046F"/>
    <w:pPr>
      <w:autoSpaceDE w:val="0"/>
      <w:autoSpaceDN w:val="0"/>
      <w:adjustRightInd w:val="0"/>
      <w:spacing w:after="0" w:line="240" w:lineRule="auto"/>
    </w:pPr>
    <w:rPr>
      <w:rFonts w:ascii="Arial" w:hAnsi="Arial" w:cs="Arial"/>
      <w:color w:val="000000"/>
      <w:kern w:val="0"/>
      <w14:ligatures w14:val="none"/>
    </w:rPr>
  </w:style>
  <w:style w:type="character" w:customStyle="1" w:styleId="cf01">
    <w:name w:val="cf01"/>
    <w:basedOn w:val="Fuentedeprrafopredeter"/>
    <w:rsid w:val="007B617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01965">
      <w:bodyDiv w:val="1"/>
      <w:marLeft w:val="0"/>
      <w:marRight w:val="0"/>
      <w:marTop w:val="0"/>
      <w:marBottom w:val="0"/>
      <w:divBdr>
        <w:top w:val="none" w:sz="0" w:space="0" w:color="auto"/>
        <w:left w:val="none" w:sz="0" w:space="0" w:color="auto"/>
        <w:bottom w:val="none" w:sz="0" w:space="0" w:color="auto"/>
        <w:right w:val="none" w:sz="0" w:space="0" w:color="auto"/>
      </w:divBdr>
    </w:div>
    <w:div w:id="807623005">
      <w:bodyDiv w:val="1"/>
      <w:marLeft w:val="0"/>
      <w:marRight w:val="0"/>
      <w:marTop w:val="0"/>
      <w:marBottom w:val="0"/>
      <w:divBdr>
        <w:top w:val="none" w:sz="0" w:space="0" w:color="auto"/>
        <w:left w:val="none" w:sz="0" w:space="0" w:color="auto"/>
        <w:bottom w:val="none" w:sz="0" w:space="0" w:color="auto"/>
        <w:right w:val="none" w:sz="0" w:space="0" w:color="auto"/>
      </w:divBdr>
    </w:div>
    <w:div w:id="1379743975">
      <w:bodyDiv w:val="1"/>
      <w:marLeft w:val="0"/>
      <w:marRight w:val="0"/>
      <w:marTop w:val="0"/>
      <w:marBottom w:val="0"/>
      <w:divBdr>
        <w:top w:val="none" w:sz="0" w:space="0" w:color="auto"/>
        <w:left w:val="none" w:sz="0" w:space="0" w:color="auto"/>
        <w:bottom w:val="none" w:sz="0" w:space="0" w:color="auto"/>
        <w:right w:val="none" w:sz="0" w:space="0" w:color="auto"/>
      </w:divBdr>
      <w:divsChild>
        <w:div w:id="354772147">
          <w:marLeft w:val="274"/>
          <w:marRight w:val="0"/>
          <w:marTop w:val="120"/>
          <w:marBottom w:val="0"/>
          <w:divBdr>
            <w:top w:val="none" w:sz="0" w:space="0" w:color="auto"/>
            <w:left w:val="none" w:sz="0" w:space="0" w:color="auto"/>
            <w:bottom w:val="none" w:sz="0" w:space="0" w:color="auto"/>
            <w:right w:val="none" w:sz="0" w:space="0" w:color="auto"/>
          </w:divBdr>
        </w:div>
        <w:div w:id="603997217">
          <w:marLeft w:val="274"/>
          <w:marRight w:val="0"/>
          <w:marTop w:val="120"/>
          <w:marBottom w:val="0"/>
          <w:divBdr>
            <w:top w:val="none" w:sz="0" w:space="0" w:color="auto"/>
            <w:left w:val="none" w:sz="0" w:space="0" w:color="auto"/>
            <w:bottom w:val="none" w:sz="0" w:space="0" w:color="auto"/>
            <w:right w:val="none" w:sz="0" w:space="0" w:color="auto"/>
          </w:divBdr>
        </w:div>
        <w:div w:id="892277328">
          <w:marLeft w:val="274"/>
          <w:marRight w:val="0"/>
          <w:marTop w:val="120"/>
          <w:marBottom w:val="0"/>
          <w:divBdr>
            <w:top w:val="none" w:sz="0" w:space="0" w:color="auto"/>
            <w:left w:val="none" w:sz="0" w:space="0" w:color="auto"/>
            <w:bottom w:val="none" w:sz="0" w:space="0" w:color="auto"/>
            <w:right w:val="none" w:sz="0" w:space="0" w:color="auto"/>
          </w:divBdr>
        </w:div>
        <w:div w:id="1692023228">
          <w:marLeft w:val="274"/>
          <w:marRight w:val="0"/>
          <w:marTop w:val="120"/>
          <w:marBottom w:val="0"/>
          <w:divBdr>
            <w:top w:val="none" w:sz="0" w:space="0" w:color="auto"/>
            <w:left w:val="none" w:sz="0" w:space="0" w:color="auto"/>
            <w:bottom w:val="none" w:sz="0" w:space="0" w:color="auto"/>
            <w:right w:val="none" w:sz="0" w:space="0" w:color="auto"/>
          </w:divBdr>
        </w:div>
        <w:div w:id="2031568736">
          <w:marLeft w:val="274"/>
          <w:marRight w:val="0"/>
          <w:marTop w:val="120"/>
          <w:marBottom w:val="0"/>
          <w:divBdr>
            <w:top w:val="none" w:sz="0" w:space="0" w:color="auto"/>
            <w:left w:val="none" w:sz="0" w:space="0" w:color="auto"/>
            <w:bottom w:val="none" w:sz="0" w:space="0" w:color="auto"/>
            <w:right w:val="none" w:sz="0" w:space="0" w:color="auto"/>
          </w:divBdr>
        </w:div>
      </w:divsChild>
    </w:div>
    <w:div w:id="1486239699">
      <w:bodyDiv w:val="1"/>
      <w:marLeft w:val="0"/>
      <w:marRight w:val="0"/>
      <w:marTop w:val="0"/>
      <w:marBottom w:val="0"/>
      <w:divBdr>
        <w:top w:val="none" w:sz="0" w:space="0" w:color="auto"/>
        <w:left w:val="none" w:sz="0" w:space="0" w:color="auto"/>
        <w:bottom w:val="none" w:sz="0" w:space="0" w:color="auto"/>
        <w:right w:val="none" w:sz="0" w:space="0" w:color="auto"/>
      </w:divBdr>
      <w:divsChild>
        <w:div w:id="131096091">
          <w:marLeft w:val="274"/>
          <w:marRight w:val="0"/>
          <w:marTop w:val="120"/>
          <w:marBottom w:val="0"/>
          <w:divBdr>
            <w:top w:val="none" w:sz="0" w:space="0" w:color="auto"/>
            <w:left w:val="none" w:sz="0" w:space="0" w:color="auto"/>
            <w:bottom w:val="none" w:sz="0" w:space="0" w:color="auto"/>
            <w:right w:val="none" w:sz="0" w:space="0" w:color="auto"/>
          </w:divBdr>
        </w:div>
        <w:div w:id="588585160">
          <w:marLeft w:val="274"/>
          <w:marRight w:val="0"/>
          <w:marTop w:val="120"/>
          <w:marBottom w:val="0"/>
          <w:divBdr>
            <w:top w:val="none" w:sz="0" w:space="0" w:color="auto"/>
            <w:left w:val="none" w:sz="0" w:space="0" w:color="auto"/>
            <w:bottom w:val="none" w:sz="0" w:space="0" w:color="auto"/>
            <w:right w:val="none" w:sz="0" w:space="0" w:color="auto"/>
          </w:divBdr>
        </w:div>
        <w:div w:id="1103576255">
          <w:marLeft w:val="274"/>
          <w:marRight w:val="0"/>
          <w:marTop w:val="120"/>
          <w:marBottom w:val="0"/>
          <w:divBdr>
            <w:top w:val="none" w:sz="0" w:space="0" w:color="auto"/>
            <w:left w:val="none" w:sz="0" w:space="0" w:color="auto"/>
            <w:bottom w:val="none" w:sz="0" w:space="0" w:color="auto"/>
            <w:right w:val="none" w:sz="0" w:space="0" w:color="auto"/>
          </w:divBdr>
        </w:div>
        <w:div w:id="1539002526">
          <w:marLeft w:val="274"/>
          <w:marRight w:val="0"/>
          <w:marTop w:val="120"/>
          <w:marBottom w:val="0"/>
          <w:divBdr>
            <w:top w:val="none" w:sz="0" w:space="0" w:color="auto"/>
            <w:left w:val="none" w:sz="0" w:space="0" w:color="auto"/>
            <w:bottom w:val="none" w:sz="0" w:space="0" w:color="auto"/>
            <w:right w:val="none" w:sz="0" w:space="0" w:color="auto"/>
          </w:divBdr>
        </w:div>
        <w:div w:id="2119831324">
          <w:marLeft w:val="27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ss.gob.mx/avisos-privacidad"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8D2E15FB929C4CBF45F0D54F599436"/>
        <w:category>
          <w:name w:val="General"/>
          <w:gallery w:val="placeholder"/>
        </w:category>
        <w:types>
          <w:type w:val="bbPlcHdr"/>
        </w:types>
        <w:behaviors>
          <w:behavior w:val="content"/>
        </w:behaviors>
        <w:guid w:val="{E9526596-E165-5446-9748-BF2CBDD39403}"/>
      </w:docPartPr>
      <w:docPartBody>
        <w:p w:rsidR="0035780C" w:rsidRDefault="0035780C" w:rsidP="0035780C">
          <w:pPr>
            <w:pStyle w:val="348D2E15FB929C4CBF45F0D54F599436"/>
          </w:pPr>
          <w:r w:rsidRPr="00716CF0">
            <w:rPr>
              <w:rStyle w:val="Textodelmarcadordeposicin"/>
            </w:rPr>
            <w:t>Haga clic aquí o pulse para escribir una fecha.</w:t>
          </w:r>
        </w:p>
      </w:docPartBody>
    </w:docPart>
    <w:docPart>
      <w:docPartPr>
        <w:name w:val="9238CFCBEB90429488DA82693885C5B9"/>
        <w:category>
          <w:name w:val="General"/>
          <w:gallery w:val="placeholder"/>
        </w:category>
        <w:types>
          <w:type w:val="bbPlcHdr"/>
        </w:types>
        <w:behaviors>
          <w:behavior w:val="content"/>
        </w:behaviors>
        <w:guid w:val="{FA71A5F7-01D4-44A9-8A9F-65128C0779ED}"/>
      </w:docPartPr>
      <w:docPartBody>
        <w:p w:rsidR="008E7773" w:rsidRDefault="0017641A" w:rsidP="0017641A">
          <w:pPr>
            <w:pStyle w:val="9238CFCBEB90429488DA82693885C5B9"/>
          </w:pPr>
          <w:r w:rsidRPr="00716CF0">
            <w:rPr>
              <w:rStyle w:val="Textodelmarcadordeposicin"/>
            </w:rPr>
            <w:t>Haga clic aquí o pulse para escribir una fecha.</w:t>
          </w:r>
        </w:p>
      </w:docPartBody>
    </w:docPart>
    <w:docPart>
      <w:docPartPr>
        <w:name w:val="37BAF43F093B4AABB8A62D9C5BD6D566"/>
        <w:category>
          <w:name w:val="General"/>
          <w:gallery w:val="placeholder"/>
        </w:category>
        <w:types>
          <w:type w:val="bbPlcHdr"/>
        </w:types>
        <w:behaviors>
          <w:behavior w:val="content"/>
        </w:behaviors>
        <w:guid w:val="{D3CA356B-F999-4238-85A2-828CA6C7C975}"/>
      </w:docPartPr>
      <w:docPartBody>
        <w:p w:rsidR="008E7773" w:rsidRDefault="0017641A" w:rsidP="0017641A">
          <w:pPr>
            <w:pStyle w:val="37BAF43F093B4AABB8A62D9C5BD6D566"/>
          </w:pPr>
          <w:r w:rsidRPr="00716CF0">
            <w:rPr>
              <w:rStyle w:val="Textodelmarcadordeposicin"/>
            </w:rPr>
            <w:t>Haga clic aquí o pulse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charset w:val="00"/>
    <w:family w:val="swiss"/>
    <w:pitch w:val="variable"/>
    <w:sig w:usb0="0000028F" w:usb1="00000002" w:usb2="00000000" w:usb3="00000000" w:csb0="0000019F"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ontserrat Medium">
    <w:altName w:val="﷽﷽﷽﷽﷽﷽﷽﷽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E7"/>
    <w:rsid w:val="00051DF3"/>
    <w:rsid w:val="00084135"/>
    <w:rsid w:val="000875CC"/>
    <w:rsid w:val="0017641A"/>
    <w:rsid w:val="00203F67"/>
    <w:rsid w:val="00323343"/>
    <w:rsid w:val="0035780C"/>
    <w:rsid w:val="0046463D"/>
    <w:rsid w:val="00570A0B"/>
    <w:rsid w:val="00594CEF"/>
    <w:rsid w:val="005A404A"/>
    <w:rsid w:val="006100D4"/>
    <w:rsid w:val="00634779"/>
    <w:rsid w:val="00642328"/>
    <w:rsid w:val="00721FE7"/>
    <w:rsid w:val="008E7773"/>
    <w:rsid w:val="00B67328"/>
    <w:rsid w:val="00B95424"/>
    <w:rsid w:val="00C527DD"/>
    <w:rsid w:val="00D9728D"/>
    <w:rsid w:val="00DE3281"/>
    <w:rsid w:val="00EA3B9D"/>
    <w:rsid w:val="00EB0FD7"/>
    <w:rsid w:val="00FA3109"/>
    <w:rsid w:val="00FD3197"/>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C26339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7641A"/>
    <w:rPr>
      <w:color w:val="808080"/>
    </w:rPr>
  </w:style>
  <w:style w:type="paragraph" w:customStyle="1" w:styleId="348D2E15FB929C4CBF45F0D54F599436">
    <w:name w:val="348D2E15FB929C4CBF45F0D54F599436"/>
    <w:rsid w:val="0035780C"/>
  </w:style>
  <w:style w:type="paragraph" w:customStyle="1" w:styleId="1CDAEB7BA5C45945BE2576A597B9C10F">
    <w:name w:val="1CDAEB7BA5C45945BE2576A597B9C10F"/>
    <w:rsid w:val="0035780C"/>
  </w:style>
  <w:style w:type="paragraph" w:customStyle="1" w:styleId="FE0E30FAFC74442C824321F9BBC0CFB5">
    <w:name w:val="FE0E30FAFC74442C824321F9BBC0CFB5"/>
    <w:rsid w:val="0017641A"/>
  </w:style>
  <w:style w:type="paragraph" w:customStyle="1" w:styleId="9238CFCBEB90429488DA82693885C5B9">
    <w:name w:val="9238CFCBEB90429488DA82693885C5B9"/>
    <w:rsid w:val="0017641A"/>
  </w:style>
  <w:style w:type="paragraph" w:customStyle="1" w:styleId="DD985AA225ED4452812B561C70C9F0C2">
    <w:name w:val="DD985AA225ED4452812B561C70C9F0C2"/>
    <w:rsid w:val="0017641A"/>
  </w:style>
  <w:style w:type="paragraph" w:customStyle="1" w:styleId="37BAF43F093B4AABB8A62D9C5BD6D566">
    <w:name w:val="37BAF43F093B4AABB8A62D9C5BD6D566"/>
    <w:rsid w:val="001764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GobMX">
      <a:dk1>
        <a:srgbClr val="000000"/>
      </a:dk1>
      <a:lt1>
        <a:srgbClr val="FFFFFF"/>
      </a:lt1>
      <a:dk2>
        <a:srgbClr val="102F2B"/>
      </a:dk2>
      <a:lt2>
        <a:srgbClr val="E7E6E6"/>
      </a:lt2>
      <a:accent1>
        <a:srgbClr val="235B4D"/>
      </a:accent1>
      <a:accent2>
        <a:srgbClr val="9F2141"/>
      </a:accent2>
      <a:accent3>
        <a:srgbClr val="A5A5A5"/>
      </a:accent3>
      <a:accent4>
        <a:srgbClr val="BC955B"/>
      </a:accent4>
      <a:accent5>
        <a:srgbClr val="691C32"/>
      </a:accent5>
      <a:accent6>
        <a:srgbClr val="102F2B"/>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4ce66f7-e86e-44c7-bc9c-e0c6d7dce04b" xsi:nil="true"/>
    <lcf76f155ced4ddcb4097134ff3c332f xmlns="d9b2b757-4a4e-4230-a47c-63e2a21bf2f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2647E7DF967C942936345515261B6FA" ma:contentTypeVersion="12" ma:contentTypeDescription="Crear nuevo documento." ma:contentTypeScope="" ma:versionID="ccbfd5413c9b6463b53cc558608b6322">
  <xsd:schema xmlns:xsd="http://www.w3.org/2001/XMLSchema" xmlns:xs="http://www.w3.org/2001/XMLSchema" xmlns:p="http://schemas.microsoft.com/office/2006/metadata/properties" xmlns:ns2="d9b2b757-4a4e-4230-a47c-63e2a21bf2f5" xmlns:ns3="14ce66f7-e86e-44c7-bc9c-e0c6d7dce04b" targetNamespace="http://schemas.microsoft.com/office/2006/metadata/properties" ma:root="true" ma:fieldsID="eea9639f6bc6d153bb37b8e583c13c93" ns2:_="" ns3:_="">
    <xsd:import namespace="d9b2b757-4a4e-4230-a47c-63e2a21bf2f5"/>
    <xsd:import namespace="14ce66f7-e86e-44c7-bc9c-e0c6d7dce0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2b757-4a4e-4230-a47c-63e2a21bf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ce66f7-e86e-44c7-bc9c-e0c6d7dce04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cdabf-2c10-41bd-acf0-6642669c7f3a}" ma:internalName="TaxCatchAll" ma:showField="CatchAllData" ma:web="14ce66f7-e86e-44c7-bc9c-e0c6d7dce0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8DD2F7-A293-6642-980E-46452918CC43}">
  <ds:schemaRefs>
    <ds:schemaRef ds:uri="http://schemas.openxmlformats.org/officeDocument/2006/bibliography"/>
  </ds:schemaRefs>
</ds:datastoreItem>
</file>

<file path=customXml/itemProps2.xml><?xml version="1.0" encoding="utf-8"?>
<ds:datastoreItem xmlns:ds="http://schemas.openxmlformats.org/officeDocument/2006/customXml" ds:itemID="{D87370FF-9C1B-4D9A-94E4-E09405242FBE}">
  <ds:schemaRefs>
    <ds:schemaRef ds:uri="http://schemas.microsoft.com/office/2006/metadata/properties"/>
    <ds:schemaRef ds:uri="http://schemas.microsoft.com/office/infopath/2007/PartnerControls"/>
    <ds:schemaRef ds:uri="14ce66f7-e86e-44c7-bc9c-e0c6d7dce04b"/>
    <ds:schemaRef ds:uri="d9b2b757-4a4e-4230-a47c-63e2a21bf2f5"/>
  </ds:schemaRefs>
</ds:datastoreItem>
</file>

<file path=customXml/itemProps3.xml><?xml version="1.0" encoding="utf-8"?>
<ds:datastoreItem xmlns:ds="http://schemas.openxmlformats.org/officeDocument/2006/customXml" ds:itemID="{7A45667C-BDE1-431E-9AE5-D454C316E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2b757-4a4e-4230-a47c-63e2a21bf2f5"/>
    <ds:schemaRef ds:uri="14ce66f7-e86e-44c7-bc9c-e0c6d7dce0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DE1CBB-4BDE-4098-A01A-D3F9C7A8A0A5}">
  <ds:schemaRefs>
    <ds:schemaRef ds:uri="http://schemas.microsoft.com/sharepoint/v3/contenttype/forms"/>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5654</Words>
  <Characters>31102</Characters>
  <Application>Microsoft Office Word</Application>
  <DocSecurity>8</DocSecurity>
  <Lines>259</Lines>
  <Paragraphs>73</Paragraphs>
  <ScaleCrop>false</ScaleCrop>
  <Company/>
  <LinksUpToDate>false</LinksUpToDate>
  <CharactersWithSpaces>36683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Antonio Basilio Lara</dc:creator>
  <cp:keywords/>
  <dc:description/>
  <cp:lastModifiedBy>Magali Elizabeth Garcia Gimate</cp:lastModifiedBy>
  <cp:revision>4</cp:revision>
  <cp:lastPrinted>2026-01-20T22:10:00Z</cp:lastPrinted>
  <dcterms:created xsi:type="dcterms:W3CDTF">2026-01-20T22:30:00Z</dcterms:created>
  <dcterms:modified xsi:type="dcterms:W3CDTF">2026-02-03T19:08:00Z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0x01010052647E7DF967C942936345515261B6FA</vt:lpwstr>
  </property>
</Properties>
</file>